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147"/>
        <w:jc w:val="center"/>
        <w:rPr>
          <w:rFonts w:hint="eastAsia" w:ascii="仿宋" w:hAnsi="仿宋" w:eastAsia="仿宋" w:cs="仿宋"/>
          <w:color w:val="000000"/>
          <w:sz w:val="44"/>
          <w:szCs w:val="44"/>
          <w:highlight w:val="none"/>
        </w:rPr>
      </w:pPr>
      <w:r>
        <w:rPr>
          <w:rFonts w:hint="eastAsia" w:ascii="仿宋" w:hAnsi="仿宋" w:eastAsia="仿宋" w:cs="仿宋"/>
          <w:b/>
          <w:bCs/>
          <w:color w:val="000000"/>
          <w:sz w:val="60"/>
          <w:szCs w:val="60"/>
          <w:highlight w:val="none"/>
        </w:rPr>
        <w:t xml:space="preserve">公开招标文件</w:t>
      </w:r>
      <w:r>
        <w:rPr>
          <w:rFonts w:hint="eastAsia" w:ascii="仿宋" w:hAnsi="仿宋" w:eastAsia="仿宋" w:cs="仿宋"/>
          <w:color w:val="000000"/>
          <w:sz w:val="44"/>
          <w:szCs w:val="44"/>
          <w:highlight w:val="none"/>
        </w:rPr>
      </w:r>
      <w:r/>
    </w:p>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147"/>
        <w:jc w:val="center"/>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030" w:type="dxa"/>
        <w:jc w:val="center"/>
        <w:tblInd w:w="-92"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bookmarkStart w:id="0" w:name="_Hlk138827153"/>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常州市智帆学校新建工程厨房设备采购及安装</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bookmarkEnd w:id="0"/>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JSZC-320400-SCJX-G2025-0024</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   购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常州市智帆学校</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采购代理机构：</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147"/>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147"/>
        <w:jc w:val="center"/>
        <w:spacing w:line="36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1147"/>
        <w:jc w:val="center"/>
        <w:rPr>
          <w:rFonts w:hint="eastAsia" w:ascii="仿宋" w:hAnsi="仿宋" w:eastAsia="仿宋" w:cs="仿宋"/>
          <w:b/>
          <w:color w:val="000000"/>
          <w:sz w:val="36"/>
          <w:szCs w:val="36"/>
          <w:highlight w:val="none"/>
        </w:rPr>
        <w:sectPr>
          <w:headerReference w:type="default" r:id="rId9"/>
          <w:headerReference w:type="first" r:id="rId10"/>
          <w:footerReference w:type="default" r:id="rId20"/>
          <w:footerReference w:type="even" r:id="rId21"/>
          <w:footerReference w:type="first" r:id="rId22"/>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仿宋" w:hAnsi="仿宋" w:eastAsia="仿宋" w:cs="仿宋"/>
          <w:b/>
          <w:color w:val="000000"/>
          <w:sz w:val="36"/>
          <w:szCs w:val="36"/>
          <w:highlight w:val="none"/>
        </w:rPr>
        <w:t xml:space="preserve">二〇二</w:t>
      </w:r>
      <w:r>
        <w:rPr>
          <w:rFonts w:hint="eastAsia" w:ascii="仿宋" w:hAnsi="仿宋" w:eastAsia="仿宋" w:cs="仿宋"/>
          <w:b/>
          <w:color w:val="000000"/>
          <w:sz w:val="36"/>
          <w:szCs w:val="36"/>
          <w:highlight w:val="none"/>
          <w:lang w:val="en-US" w:eastAsia="zh-CN"/>
        </w:rPr>
        <w:t xml:space="preserve">五</w:t>
      </w:r>
      <w:r>
        <w:rPr>
          <w:rFonts w:hint="eastAsia" w:ascii="仿宋" w:hAnsi="仿宋" w:eastAsia="仿宋" w:cs="仿宋"/>
          <w:b/>
          <w:color w:val="000000"/>
          <w:sz w:val="36"/>
          <w:szCs w:val="36"/>
          <w:highlight w:val="none"/>
        </w:rPr>
        <w:t xml:space="preserve">年</w:t>
      </w:r>
      <w:r>
        <w:rPr>
          <w:rFonts w:hint="eastAsia" w:ascii="仿宋" w:hAnsi="仿宋" w:eastAsia="仿宋" w:cs="仿宋"/>
          <w:b/>
          <w:color w:val="000000"/>
          <w:sz w:val="36"/>
          <w:szCs w:val="36"/>
          <w:highlight w:val="none"/>
          <w:lang w:val="en-US" w:eastAsia="zh-CN"/>
        </w:rPr>
        <w:t xml:space="preserve">十</w:t>
      </w:r>
      <w:r>
        <w:rPr>
          <w:rFonts w:hint="eastAsia" w:ascii="仿宋" w:hAnsi="仿宋" w:eastAsia="仿宋" w:cs="仿宋"/>
          <w:b/>
          <w:color w:val="000000"/>
          <w:sz w:val="36"/>
          <w:szCs w:val="36"/>
          <w:highlight w:val="none"/>
        </w:rPr>
        <w:t xml:space="preserve">月</w:t>
      </w:r>
      <w:r>
        <w:rPr>
          <w:rFonts w:hint="eastAsia" w:ascii="仿宋" w:hAnsi="仿宋" w:eastAsia="仿宋" w:cs="仿宋"/>
          <w:b/>
          <w:color w:val="000000"/>
          <w:sz w:val="36"/>
          <w:szCs w:val="36"/>
          <w:highlight w:val="none"/>
        </w:rPr>
      </w:r>
      <w:r/>
      <w:r>
        <w:rPr>
          <w:rFonts w:hint="eastAsia" w:ascii="仿宋" w:hAnsi="仿宋" w:eastAsia="仿宋" w:cs="仿宋"/>
          <w:b/>
          <w:color w:val="000000"/>
          <w:sz w:val="36"/>
          <w:szCs w:val="36"/>
          <w:highlight w:val="none"/>
        </w:rPr>
      </w:r>
    </w:p>
    <w:p>
      <w:pPr>
        <w:pStyle w:val="1147"/>
        <w:jc w:val="center"/>
        <w:spacing w:line="360" w:lineRule="auto"/>
        <w:rPr>
          <w:rFonts w:hint="eastAsia" w:ascii="仿宋" w:hAnsi="仿宋" w:eastAsia="仿宋" w:cs="仿宋"/>
          <w:b/>
          <w:color w:val="000000"/>
          <w:sz w:val="36"/>
          <w:szCs w:val="36"/>
          <w:highlight w:val="none"/>
        </w:rPr>
        <w:outlineLvl w:val="0"/>
      </w:pPr>
      <w:r/>
      <w:bookmarkStart w:id="1" w:name="_Toc108044427"/>
      <w:r/>
      <w:bookmarkStart w:id="2" w:name="_Toc99301418"/>
      <w:r>
        <w:rPr>
          <w:rFonts w:hint="eastAsia" w:ascii="仿宋" w:hAnsi="仿宋" w:eastAsia="仿宋" w:cs="仿宋"/>
          <w:b/>
          <w:color w:val="000000"/>
          <w:sz w:val="36"/>
          <w:szCs w:val="36"/>
          <w:highlight w:val="none"/>
        </w:rPr>
      </w:r>
      <w:r/>
    </w:p>
    <w:p>
      <w:pPr>
        <w:pStyle w:val="1147"/>
        <w:jc w:val="center"/>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目      录</w:t>
      </w:r>
      <w:bookmarkEnd w:id="1"/>
      <w:r/>
      <w:bookmarkEnd w:id="2"/>
      <w:r>
        <w:rPr>
          <w:rFonts w:hint="eastAsia" w:ascii="仿宋" w:hAnsi="仿宋" w:eastAsia="仿宋" w:cs="仿宋"/>
          <w:b/>
          <w:bCs/>
          <w:color w:val="000000"/>
          <w:sz w:val="44"/>
          <w:szCs w:val="44"/>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199"/>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b w:val="0"/>
          <w:color w:val="000000"/>
          <w:sz w:val="28"/>
          <w:szCs w:val="28"/>
          <w:highlight w:val="none"/>
        </w:rPr>
        <w:fldChar w:fldCharType="begin"/>
      </w:r>
      <w:r>
        <w:rPr>
          <w:rFonts w:hint="eastAsia" w:ascii="仿宋" w:hAnsi="仿宋" w:eastAsia="仿宋" w:cs="仿宋"/>
          <w:b w:val="0"/>
          <w:color w:val="000000"/>
          <w:sz w:val="28"/>
          <w:szCs w:val="28"/>
          <w:highlight w:val="none"/>
        </w:rPr>
        <w:instrText xml:space="preserve"> TOC \o "1-1" \h \z \u </w:instrText>
      </w:r>
      <w:r>
        <w:rPr>
          <w:rFonts w:hint="eastAsia" w:ascii="仿宋" w:hAnsi="仿宋" w:eastAsia="仿宋" w:cs="仿宋"/>
          <w:b w:val="0"/>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_Toc17049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投标邀请</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_Toc17049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99"/>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_Toc13222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_Toc13222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99"/>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_Toc25537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第三章   资格审查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_Toc25537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16</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99"/>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_Toc27609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第四章   评标程序、评标方法和评标标准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_Toc27609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18</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99"/>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_Toc25545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第五章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_Toc25545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26</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99"/>
        <w:spacing w:line="480" w:lineRule="auto"/>
        <w:tabs>
          <w:tab w:val="right" w:pos="9747"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_Toc32511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rPr>
        <w:t xml:space="preserve">第六章   拟签订的合同文本</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_Toc32511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47</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199"/>
        <w:spacing w:line="480" w:lineRule="auto"/>
        <w:tabs>
          <w:tab w:val="right" w:pos="9747" w:leader="dot"/>
        </w:tabs>
        <w:rPr>
          <w:color w:val="000000"/>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_Toc19395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lang w:val="en-US" w:eastAsia="zh-CN" w:bidi="ar-SA"/>
        </w:rPr>
        <w:t xml:space="preserve">第七章   投标文件格式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_Toc19395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62</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color w:val="000000"/>
          <w:highlight w:val="none"/>
        </w:rPr>
      </w:r>
      <w:r/>
    </w:p>
    <w:p>
      <w:pPr>
        <w:pStyle w:val="1199"/>
        <w:spacing w:line="480" w:lineRule="auto"/>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color w:val="000000"/>
          <w:szCs w:val="28"/>
          <w:highlight w:val="none"/>
        </w:rPr>
        <w:fldChar w:fldCharType="end"/>
      </w:r>
      <w:r>
        <w:rPr>
          <w:rFonts w:hint="eastAsia" w:ascii="仿宋" w:hAnsi="仿宋" w:eastAsia="仿宋" w:cs="仿宋"/>
          <w:b w:val="0"/>
          <w:color w:val="000000"/>
          <w:sz w:val="28"/>
          <w:szCs w:val="28"/>
          <w:highlight w:val="none"/>
        </w:rPr>
      </w:r>
      <w:r/>
    </w:p>
    <w:p>
      <w:pPr>
        <w:pStyle w:val="1147"/>
        <w:jc w:val="center"/>
        <w:spacing w:line="360" w:lineRule="auto"/>
        <w:rPr>
          <w:rFonts w:hint="eastAsia" w:ascii="仿宋" w:hAnsi="仿宋" w:eastAsia="仿宋" w:cs="仿宋"/>
          <w:b/>
          <w:color w:val="000000"/>
          <w:sz w:val="36"/>
          <w:szCs w:val="36"/>
          <w:highlight w:val="none"/>
        </w:rPr>
        <w:sectPr>
          <w:headerReference w:type="default" r:id="rId11"/>
          <w:headerReference w:type="first" r:id="rId12"/>
          <w:footerReference w:type="default" r:id="rId23"/>
          <w:footnotePr/>
          <w:endnotePr/>
          <w:type w:val="nextColumn"/>
          <w:pgSz w:w="11907" w:h="16840" w:orient="portrait"/>
          <w:pgMar w:top="1440" w:right="1080" w:bottom="1440" w:left="1080" w:header="851" w:footer="851" w:gutter="0"/>
          <w:cols w:num="1" w:sep="0" w:space="1701" w:equalWidth="1"/>
          <w:docGrid w:linePitch="360"/>
          <w:titlePg/>
        </w:sectPr>
        <w:outlineLvl w:val="0"/>
      </w:pPr>
      <w:r>
        <w:rPr>
          <w:rFonts w:hint="eastAsia" w:ascii="仿宋" w:hAnsi="仿宋" w:eastAsia="仿宋" w:cs="仿宋"/>
          <w:b/>
          <w:color w:val="000000"/>
          <w:sz w:val="36"/>
          <w:szCs w:val="36"/>
          <w:highlight w:val="none"/>
        </w:rPr>
        <w:br w:type="page" w:clear="all"/>
      </w:r>
      <w:r/>
    </w:p>
    <w:p>
      <w:pPr>
        <w:pStyle w:val="1148"/>
        <w:rPr>
          <w:rFonts w:hint="eastAsia" w:ascii="仿宋" w:hAnsi="仿宋" w:eastAsia="仿宋" w:cs="仿宋"/>
          <w:color w:val="000000"/>
          <w:szCs w:val="32"/>
          <w:highlight w:val="none"/>
        </w:rPr>
      </w:pPr>
      <w:r/>
      <w:bookmarkStart w:id="3" w:name="_Toc17049"/>
      <w:r>
        <w:rPr>
          <w:rFonts w:hint="eastAsia" w:ascii="仿宋" w:hAnsi="仿宋" w:eastAsia="仿宋" w:cs="仿宋"/>
          <w:color w:val="000000"/>
          <w:szCs w:val="32"/>
          <w:highlight w:val="none"/>
        </w:rPr>
        <w:t xml:space="preserve">第一章   投标邀请</w:t>
      </w:r>
      <w:bookmarkEnd w:id="3"/>
      <w:r>
        <w:rPr>
          <w:rFonts w:hint="eastAsia" w:ascii="仿宋" w:hAnsi="仿宋" w:eastAsia="仿宋" w:cs="仿宋"/>
          <w:color w:val="000000"/>
          <w:szCs w:val="32"/>
          <w:highlight w:val="none"/>
        </w:rPr>
      </w:r>
      <w:r/>
    </w:p>
    <w:p>
      <w:pPr>
        <w:pStyle w:val="1149"/>
        <w:jc w:val="left"/>
        <w:spacing w:before="0" w:line="360" w:lineRule="auto"/>
        <w:rPr>
          <w:rFonts w:hint="eastAsia" w:ascii="仿宋" w:hAnsi="仿宋" w:eastAsia="仿宋" w:cs="仿宋"/>
          <w:color w:val="000000"/>
          <w:sz w:val="21"/>
          <w:szCs w:val="21"/>
          <w:highlight w:val="none"/>
        </w:rPr>
      </w:pPr>
      <w:r/>
      <w:bookmarkStart w:id="4" w:name="_Toc28359079"/>
      <w:r/>
      <w:bookmarkStart w:id="5" w:name="_Toc28359002"/>
      <w:r/>
      <w:bookmarkStart w:id="6" w:name="_Toc35393621"/>
      <w:r/>
      <w:bookmarkStart w:id="7" w:name="_Toc35393790"/>
      <w:r/>
      <w:bookmarkStart w:id="8" w:name="_Hlk24379207"/>
      <w:r/>
      <w:bookmarkStart w:id="9" w:name="_Hlk138939735"/>
      <w:r/>
      <w:bookmarkStart w:id="10" w:name="_Hlk139626825"/>
      <w:r>
        <w:rPr>
          <w:rFonts w:hint="eastAsia" w:ascii="仿宋" w:hAnsi="仿宋" w:eastAsia="仿宋" w:cs="仿宋"/>
          <w:color w:val="000000"/>
          <w:sz w:val="21"/>
          <w:szCs w:val="21"/>
          <w:highlight w:val="none"/>
        </w:rPr>
        <w:t xml:space="preserve">一、项目基本情况</w:t>
      </w:r>
      <w:bookmarkEnd w:id="4"/>
      <w:r/>
      <w:bookmarkEnd w:id="5"/>
      <w:r/>
      <w:bookmarkEnd w:id="6"/>
      <w:r/>
      <w:bookmarkEnd w:id="7"/>
      <w:r>
        <w:rPr>
          <w:rFonts w:hint="eastAsia" w:ascii="仿宋" w:hAnsi="仿宋" w:eastAsia="仿宋" w:cs="仿宋"/>
          <w:color w:val="000000"/>
          <w:sz w:val="21"/>
          <w:szCs w:val="21"/>
          <w:highlight w:val="none"/>
        </w:rPr>
      </w:r>
      <w:r/>
    </w:p>
    <w:p>
      <w:pPr>
        <w:pStyle w:val="1147"/>
        <w:ind w:firstLine="420"/>
        <w:spacing w:line="360" w:lineRule="auto"/>
        <w:rPr>
          <w:rFonts w:hint="eastAsia" w:ascii="仿宋" w:hAnsi="仿宋" w:eastAsia="仿宋" w:cs="仿宋"/>
          <w:color w:val="000000"/>
          <w:szCs w:val="21"/>
          <w:highlight w:val="none"/>
          <w:u w:val="none"/>
          <w:lang w:eastAsia="zh-CN"/>
        </w:rPr>
      </w:pPr>
      <w:r>
        <w:rPr>
          <w:rFonts w:hint="eastAsia" w:ascii="仿宋" w:hAnsi="仿宋" w:eastAsia="仿宋" w:cs="仿宋"/>
          <w:color w:val="000000"/>
          <w:szCs w:val="21"/>
          <w:highlight w:val="none"/>
        </w:rPr>
        <w:t xml:space="preserve">1.项目编号/包号：</w:t>
      </w:r>
      <w:r>
        <w:rPr>
          <w:rFonts w:hint="eastAsia" w:ascii="仿宋" w:hAnsi="仿宋" w:eastAsia="仿宋" w:cs="仿宋"/>
          <w:color w:val="000000"/>
          <w:szCs w:val="21"/>
          <w:highlight w:val="none"/>
          <w:u w:val="none"/>
          <w:lang w:eastAsia="zh-CN"/>
        </w:rPr>
        <w:t xml:space="preserve">JSZC-320400-SCJX-G2025-0024</w:t>
      </w:r>
      <w:r>
        <w:rPr>
          <w:rFonts w:hint="eastAsia" w:ascii="仿宋" w:hAnsi="仿宋" w:eastAsia="仿宋" w:cs="仿宋"/>
          <w:color w:val="000000"/>
          <w:szCs w:val="21"/>
          <w:highlight w:val="none"/>
          <w:u w:val="none"/>
          <w:lang w:eastAsia="zh-CN"/>
        </w:rPr>
      </w:r>
      <w:r/>
    </w:p>
    <w:p>
      <w:pPr>
        <w:pStyle w:val="1147"/>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2.项目名称：</w:t>
      </w:r>
      <w:bookmarkEnd w:id="8"/>
      <w:r>
        <w:rPr>
          <w:rFonts w:hint="eastAsia" w:ascii="仿宋" w:hAnsi="仿宋" w:eastAsia="仿宋" w:cs="仿宋"/>
          <w:color w:val="000000"/>
          <w:szCs w:val="21"/>
          <w:highlight w:val="none"/>
          <w:u w:val="none"/>
          <w:lang w:eastAsia="zh-CN"/>
        </w:rPr>
        <w:t xml:space="preserve">常州市智帆学校新建工程厨房设备采购及安装</w:t>
      </w:r>
      <w:r>
        <w:rPr>
          <w:rFonts w:hint="eastAsia" w:ascii="仿宋" w:hAnsi="仿宋" w:eastAsia="仿宋" w:cs="仿宋"/>
          <w:color w:val="000000"/>
          <w:szCs w:val="21"/>
          <w:highlight w:val="none"/>
          <w:lang w:eastAsia="zh-CN"/>
        </w:rPr>
      </w:r>
      <w:r/>
    </w:p>
    <w:p>
      <w:pPr>
        <w:pStyle w:val="1147"/>
        <w:ind w:firstLine="420"/>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3.项目预算金额：</w:t>
      </w:r>
      <w:r>
        <w:rPr>
          <w:rFonts w:hint="eastAsia" w:ascii="仿宋" w:hAnsi="仿宋" w:eastAsia="仿宋" w:cs="仿宋"/>
          <w:color w:val="000000"/>
          <w:szCs w:val="21"/>
          <w:highlight w:val="none"/>
          <w:lang w:val="en-US" w:eastAsia="zh-CN"/>
        </w:rPr>
        <w:t xml:space="preserve">99.7</w:t>
      </w:r>
      <w:r>
        <w:rPr>
          <w:rFonts w:hint="eastAsia" w:ascii="仿宋" w:hAnsi="仿宋" w:eastAsia="仿宋" w:cs="仿宋"/>
          <w:color w:val="000000"/>
          <w:szCs w:val="21"/>
          <w:highlight w:val="none"/>
          <w:lang w:eastAsia="zh-CN"/>
        </w:rPr>
        <w:t xml:space="preserve">万元</w:t>
      </w:r>
      <w:r>
        <w:rPr>
          <w:rFonts w:hint="eastAsia" w:ascii="仿宋" w:hAnsi="仿宋" w:eastAsia="仿宋" w:cs="仿宋"/>
          <w:color w:val="000000"/>
          <w:szCs w:val="21"/>
          <w:highlight w:val="none"/>
          <w:lang w:eastAsia="zh-CN"/>
        </w:rPr>
      </w:r>
      <w:r/>
    </w:p>
    <w:p>
      <w:pPr>
        <w:pStyle w:val="1147"/>
        <w:ind w:firstLine="420"/>
        <w:spacing w:line="360" w:lineRule="auto"/>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Cs w:val="21"/>
          <w:highlight w:val="none"/>
        </w:rPr>
        <w:t xml:space="preserve">项目最高限价：</w:t>
      </w:r>
      <w:bookmarkStart w:id="11" w:name="_Hlk170393484"/>
      <w:r>
        <w:rPr>
          <w:rFonts w:hint="eastAsia" w:ascii="仿宋" w:hAnsi="仿宋" w:eastAsia="仿宋" w:cs="仿宋"/>
          <w:color w:val="000000"/>
          <w:sz w:val="21"/>
          <w:szCs w:val="21"/>
          <w:highlight w:val="none"/>
          <w:lang w:val="en-US" w:eastAsia="zh-CN"/>
        </w:rPr>
        <w:t xml:space="preserve">997000元，</w:t>
      </w:r>
      <w:r>
        <w:rPr>
          <w:rFonts w:hint="eastAsia" w:ascii="仿宋" w:hAnsi="仿宋" w:eastAsia="仿宋" w:cs="仿宋"/>
          <w:b/>
          <w:bCs/>
          <w:color w:val="000000"/>
          <w:sz w:val="21"/>
          <w:szCs w:val="21"/>
          <w:highlight w:val="none"/>
          <w:lang w:val="en-US" w:eastAsia="zh-CN"/>
        </w:rPr>
        <w:t xml:space="preserve">投标报价不得高于最高限价</w:t>
      </w:r>
      <w:r>
        <w:rPr>
          <w:rFonts w:hint="eastAsia" w:ascii="仿宋" w:hAnsi="仿宋" w:eastAsia="仿宋" w:cs="仿宋"/>
          <w:b/>
          <w:bCs/>
          <w:color w:val="000000"/>
          <w:sz w:val="21"/>
          <w:szCs w:val="21"/>
          <w:highlight w:val="none"/>
          <w:lang w:eastAsia="zh-CN"/>
        </w:rPr>
        <w:t xml:space="preserve">，否则将作为无效投标。</w:t>
      </w:r>
      <w:r>
        <w:rPr>
          <w:rFonts w:hint="eastAsia" w:ascii="仿宋" w:hAnsi="仿宋" w:eastAsia="仿宋" w:cs="仿宋"/>
          <w:b/>
          <w:bCs/>
          <w:color w:val="000000"/>
          <w:sz w:val="21"/>
          <w:szCs w:val="21"/>
          <w:highlight w:val="none"/>
          <w:lang w:eastAsia="zh-CN"/>
        </w:rPr>
      </w:r>
      <w:r/>
    </w:p>
    <w:p>
      <w:pPr>
        <w:pStyle w:val="1147"/>
        <w:ind w:firstLine="420"/>
        <w:spacing w:line="360" w:lineRule="auto"/>
        <w:rPr>
          <w:rFonts w:ascii="仿宋" w:hAnsi="仿宋" w:eastAsia="仿宋" w:cs="仿宋"/>
          <w:color w:val="000000"/>
          <w:szCs w:val="21"/>
          <w:highlight w:val="none"/>
        </w:rPr>
      </w:pPr>
      <w:r/>
      <w:bookmarkEnd w:id="11"/>
      <w:r>
        <w:rPr>
          <w:rFonts w:hint="eastAsia" w:ascii="仿宋" w:hAnsi="仿宋" w:eastAsia="仿宋" w:cs="仿宋"/>
          <w:color w:val="000000"/>
          <w:szCs w:val="21"/>
          <w:highlight w:val="none"/>
        </w:rPr>
        <w:t xml:space="preserve">4.采购需求（简介）：</w:t>
      </w:r>
      <w:r>
        <w:rPr>
          <w:rFonts w:ascii="仿宋" w:hAnsi="仿宋" w:eastAsia="仿宋" w:cs="仿宋"/>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本项目为常州市智帆学校新建工程厨房设备采购及安装</w:t>
      </w:r>
      <w:r>
        <w:rPr>
          <w:rFonts w:hint="eastAsia" w:ascii="仿宋" w:hAnsi="仿宋" w:eastAsia="仿宋" w:cs="仿宋"/>
          <w:color w:val="000000"/>
          <w:szCs w:val="21"/>
          <w:highlight w:val="none"/>
        </w:rPr>
        <w:t xml:space="preserve">项目</w:t>
      </w:r>
      <w:r>
        <w:rPr>
          <w:rFonts w:hint="eastAsia" w:ascii="仿宋" w:hAnsi="仿宋" w:eastAsia="仿宋" w:cs="仿宋"/>
          <w:color w:val="000000"/>
          <w:szCs w:val="21"/>
          <w:highlight w:val="none"/>
          <w:lang w:eastAsia="zh-CN"/>
        </w:rPr>
        <w:t xml:space="preserve">，包括但不限于招标文件及其基本技术要求范围内相应货物制造（采购）前的准备（包括现场踏勘、技术核对等）、深化设计、采购、定制、加工制作、检验检测、包装、发货、运输、装卸至现场指定地点、安装、调试、技术服务、主管单位验收、质保期及维保服务等全部内容。</w:t>
      </w:r>
      <w:r>
        <w:rPr>
          <w:rFonts w:hint="eastAsia" w:ascii="仿宋" w:hAnsi="仿宋" w:eastAsia="仿宋" w:cs="仿宋"/>
          <w:color w:val="000000"/>
          <w:szCs w:val="21"/>
          <w:highlight w:val="none"/>
        </w:rPr>
        <w:t xml:space="preserve">详细内容见本招标文件采购需求。</w:t>
      </w:r>
      <w:r>
        <w:rPr>
          <w:rFonts w:hint="eastAsia" w:ascii="仿宋" w:hAnsi="仿宋" w:eastAsia="仿宋" w:cs="仿宋"/>
          <w:color w:val="000000"/>
          <w:szCs w:val="21"/>
          <w:highlight w:val="none"/>
        </w:rPr>
      </w:r>
      <w:r/>
    </w:p>
    <w:p>
      <w:pPr>
        <w:pStyle w:val="1147"/>
        <w:numPr>
          <w:ilvl w:val="0"/>
          <w:numId w:val="0"/>
        </w:numPr>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bidi="ar-SA"/>
        </w:rPr>
        <w:t xml:space="preserve">5.</w:t>
      </w:r>
      <w:r>
        <w:rPr>
          <w:rFonts w:hint="eastAsia" w:ascii="仿宋" w:hAnsi="仿宋" w:eastAsia="仿宋" w:cs="仿宋"/>
          <w:color w:val="000000"/>
          <w:szCs w:val="21"/>
          <w:highlight w:val="none"/>
        </w:rPr>
        <w:t xml:space="preserve">合同履行期限：</w:t>
      </w:r>
      <w:r>
        <w:rPr>
          <w:rFonts w:hint="eastAsia" w:ascii="仿宋" w:hAnsi="仿宋" w:eastAsia="仿宋" w:cs="仿宋"/>
          <w:color w:val="000000"/>
          <w:szCs w:val="21"/>
          <w:highlight w:val="none"/>
          <w:lang w:val="en-US" w:eastAsia="zh-CN"/>
        </w:rPr>
        <w:t xml:space="preserve">合同签订生效后30日历天内供货、安装、调试完毕并验收合格直至交付使用。同时工期必须严格服从采购人的安排，满足工程进度的要求。</w:t>
      </w:r>
      <w:r>
        <w:rPr>
          <w:rFonts w:hint="eastAsia" w:ascii="仿宋" w:hAnsi="仿宋" w:eastAsia="仿宋" w:cs="仿宋"/>
          <w:color w:val="000000"/>
          <w:szCs w:val="21"/>
          <w:highlight w:val="none"/>
        </w:rPr>
      </w:r>
      <w:r/>
    </w:p>
    <w:p>
      <w:pPr>
        <w:pStyle w:val="1147"/>
        <w:numPr>
          <w:ilvl w:val="0"/>
          <w:numId w:val="0"/>
        </w:numPr>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en-US" w:eastAsia="zh-CN" w:bidi="ar-SA"/>
        </w:rPr>
        <w:t xml:space="preserve">6.</w:t>
      </w:r>
      <w:r>
        <w:rPr>
          <w:rFonts w:hint="eastAsia" w:ascii="仿宋" w:hAnsi="仿宋" w:eastAsia="仿宋" w:cs="仿宋"/>
          <w:color w:val="000000"/>
          <w:szCs w:val="21"/>
          <w:highlight w:val="none"/>
        </w:rPr>
        <w:t xml:space="preserve">本项目是否接受联合体投标：不接受。</w:t>
      </w:r>
      <w:r>
        <w:rPr>
          <w:rFonts w:hint="eastAsia" w:ascii="仿宋" w:hAnsi="仿宋" w:eastAsia="仿宋" w:cs="仿宋"/>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7.本项目是否接受进口产品投标：不接受。</w:t>
      </w:r>
      <w:r>
        <w:rPr>
          <w:rFonts w:hint="eastAsia" w:ascii="仿宋" w:hAnsi="仿宋" w:eastAsia="仿宋" w:cs="仿宋"/>
          <w:color w:val="000000"/>
          <w:szCs w:val="21"/>
          <w:highlight w:val="none"/>
        </w:rPr>
      </w:r>
      <w:r/>
    </w:p>
    <w:p>
      <w:pPr>
        <w:pStyle w:val="1149"/>
        <w:jc w:val="left"/>
        <w:spacing w:before="0" w:line="360" w:lineRule="auto"/>
        <w:rPr>
          <w:rFonts w:hint="eastAsia" w:ascii="仿宋" w:hAnsi="仿宋" w:eastAsia="仿宋" w:cs="仿宋"/>
          <w:color w:val="000000"/>
          <w:sz w:val="21"/>
          <w:szCs w:val="21"/>
          <w:highlight w:val="none"/>
        </w:rPr>
      </w:pPr>
      <w:r/>
      <w:bookmarkStart w:id="12" w:name="_Toc35393791"/>
      <w:r/>
      <w:bookmarkStart w:id="13" w:name="_Toc28359003"/>
      <w:r/>
      <w:bookmarkStart w:id="14" w:name="_Toc28359080"/>
      <w:r/>
      <w:bookmarkStart w:id="15" w:name="_Toc35393622"/>
      <w:r>
        <w:rPr>
          <w:rFonts w:hint="eastAsia" w:ascii="仿宋" w:hAnsi="仿宋" w:eastAsia="仿宋" w:cs="仿宋"/>
          <w:color w:val="000000"/>
          <w:sz w:val="21"/>
          <w:szCs w:val="21"/>
          <w:highlight w:val="none"/>
        </w:rPr>
        <w:t xml:space="preserve">二、申请人的资格要求（须同时满足）</w:t>
      </w:r>
      <w:bookmarkEnd w:id="12"/>
      <w:r/>
      <w:bookmarkEnd w:id="13"/>
      <w:r/>
      <w:bookmarkEnd w:id="14"/>
      <w:r/>
      <w:bookmarkEnd w:id="15"/>
      <w:r>
        <w:rPr>
          <w:rFonts w:hint="eastAsia" w:ascii="仿宋" w:hAnsi="仿宋" w:eastAsia="仿宋" w:cs="仿宋"/>
          <w:color w:val="000000"/>
          <w:sz w:val="21"/>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1.满足《中华人民共和国政府采购法》第二十二条规定以及下列情形：</w:t>
      </w:r>
      <w:r>
        <w:rPr>
          <w:rFonts w:hint="eastAsia" w:ascii="仿宋" w:hAnsi="仿宋" w:eastAsia="仿宋" w:cs="仿宋"/>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bookmarkStart w:id="16" w:name="_Toc28359081"/>
      <w:r/>
      <w:bookmarkStart w:id="17" w:name="_Toc28359004"/>
      <w:r>
        <w:rPr>
          <w:rFonts w:hint="eastAsia" w:ascii="仿宋" w:hAnsi="仿宋" w:eastAsia="仿宋" w:cs="仿宋"/>
          <w:color w:val="000000"/>
          <w:szCs w:val="21"/>
          <w:highlight w:val="none"/>
        </w:rPr>
        <w:t xml:space="preserve">2.落实政府采购政策需满足的资格要求：</w:t>
      </w:r>
      <w:r>
        <w:rPr>
          <w:rFonts w:hint="eastAsia" w:ascii="仿宋" w:hAnsi="仿宋" w:eastAsia="仿宋" w:cs="仿宋"/>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 中小企业政策（说明：中小企业包含中型、小型、微型企业，小微企业包含小型、微型企业）</w:t>
      </w:r>
      <w:r>
        <w:rPr>
          <w:rFonts w:hint="eastAsia" w:ascii="仿宋" w:hAnsi="仿宋" w:eastAsia="仿宋" w:cs="仿宋"/>
          <w:color w:val="000000"/>
          <w:szCs w:val="21"/>
          <w:highlight w:val="none"/>
        </w:rPr>
      </w:r>
      <w:r/>
    </w:p>
    <w:p>
      <w:pPr>
        <w:pStyle w:val="1147"/>
        <w:ind w:firstLine="422"/>
        <w:spacing w:line="360"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本项目专门面向中小、小微企业 采购。 </w:t>
      </w:r>
      <w:r>
        <w:rPr>
          <w:rFonts w:ascii="仿宋" w:hAnsi="仿宋" w:eastAsia="仿宋" w:cs="仿宋"/>
          <w:b/>
          <w:bCs/>
          <w:color w:val="000000"/>
          <w:szCs w:val="21"/>
          <w:highlight w:val="none"/>
        </w:rPr>
      </w:r>
      <w:r/>
    </w:p>
    <w:p>
      <w:pPr>
        <w:pStyle w:val="1147"/>
        <w:ind w:firstLine="42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 其它落实政府采购政策的资格要求（如有）：</w:t>
      </w:r>
      <w:r>
        <w:rPr>
          <w:rFonts w:hint="eastAsia" w:ascii="仿宋" w:hAnsi="仿宋" w:eastAsia="仿宋" w:cs="仿宋"/>
          <w:color w:val="000000"/>
          <w:szCs w:val="21"/>
          <w:highlight w:val="none"/>
          <w:u w:val="single"/>
        </w:rPr>
        <w:t xml:space="preserve">无</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147"/>
        <w:ind w:firstLine="420"/>
        <w:spacing w:line="360" w:lineRule="auto"/>
        <w:rPr>
          <w:rFonts w:hint="eastAsia" w:ascii="仿宋" w:hAnsi="仿宋" w:eastAsia="仿宋" w:cs="仿宋"/>
          <w:i/>
          <w:iCs/>
          <w:color w:val="000000"/>
          <w:szCs w:val="21"/>
          <w:highlight w:val="none"/>
          <w:u w:val="single"/>
        </w:rPr>
      </w:pPr>
      <w:r>
        <w:rPr>
          <w:rFonts w:hint="eastAsia" w:ascii="仿宋" w:hAnsi="仿宋" w:eastAsia="仿宋" w:cs="仿宋"/>
          <w:color w:val="000000"/>
          <w:szCs w:val="21"/>
          <w:highlight w:val="none"/>
        </w:rPr>
        <w:t xml:space="preserve">3.本项目的特定资格要求：</w:t>
      </w:r>
      <w:r>
        <w:rPr>
          <w:rFonts w:hint="eastAsia" w:ascii="仿宋" w:hAnsi="仿宋" w:eastAsia="仿宋" w:cs="仿宋"/>
          <w:i/>
          <w:iCs/>
          <w:color w:val="000000"/>
          <w:szCs w:val="21"/>
          <w:highlight w:val="none"/>
          <w:u w:val="single"/>
        </w:rPr>
      </w:r>
      <w:r/>
    </w:p>
    <w:p>
      <w:pPr>
        <w:pStyle w:val="114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3.1本项目是否接受分支机构参与投标：否； </w:t>
      </w:r>
      <w:r>
        <w:rPr>
          <w:rFonts w:hint="eastAsia" w:ascii="仿宋" w:hAnsi="仿宋" w:eastAsia="仿宋" w:cs="仿宋"/>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3.2本项目是否属于政府购买服务：否；</w:t>
      </w:r>
      <w:r>
        <w:rPr>
          <w:rFonts w:hint="eastAsia" w:ascii="仿宋" w:hAnsi="仿宋" w:eastAsia="仿宋" w:cs="仿宋"/>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highlight w:val="none"/>
        </w:rPr>
      </w:pPr>
      <w:r>
        <w:rPr>
          <w:rFonts w:hint="eastAsia" w:ascii="仿宋" w:hAnsi="仿宋" w:eastAsia="仿宋" w:cs="仿宋"/>
          <w:color w:val="000000"/>
          <w:szCs w:val="21"/>
          <w:highlight w:val="none"/>
        </w:rPr>
        <w:t xml:space="preserve">3.3其他特定资格要求：</w:t>
      </w:r>
      <w:r>
        <w:rPr>
          <w:rFonts w:hint="eastAsia" w:ascii="仿宋" w:hAnsi="仿宋" w:eastAsia="仿宋" w:cs="仿宋"/>
          <w:b/>
          <w:bCs/>
          <w:color w:val="000000"/>
          <w:sz w:val="21"/>
          <w:szCs w:val="21"/>
          <w:highlight w:val="none"/>
          <w:lang w:eastAsia="zh-CN"/>
        </w:rPr>
        <w:t xml:space="preserve">无</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highlight w:val="none"/>
        </w:rPr>
      </w:r>
      <w:r/>
    </w:p>
    <w:p>
      <w:pPr>
        <w:pStyle w:val="1149"/>
        <w:jc w:val="left"/>
        <w:spacing w:before="0" w:line="360" w:lineRule="auto"/>
        <w:widowControl/>
        <w:rPr>
          <w:rFonts w:hint="eastAsia" w:ascii="仿宋" w:hAnsi="仿宋" w:eastAsia="仿宋" w:cs="仿宋"/>
          <w:color w:val="000000"/>
          <w:sz w:val="21"/>
          <w:szCs w:val="21"/>
          <w:highlight w:val="none"/>
        </w:rPr>
      </w:pPr>
      <w:r/>
      <w:bookmarkEnd w:id="16"/>
      <w:r/>
      <w:bookmarkEnd w:id="17"/>
      <w:r/>
      <w:bookmarkStart w:id="18" w:name="_Toc35393792"/>
      <w:r/>
      <w:bookmarkStart w:id="19" w:name="_Toc35393623"/>
      <w:r>
        <w:rPr>
          <w:rFonts w:hint="eastAsia" w:ascii="仿宋" w:hAnsi="仿宋" w:eastAsia="仿宋" w:cs="仿宋"/>
          <w:color w:val="000000"/>
          <w:sz w:val="21"/>
          <w:szCs w:val="21"/>
          <w:highlight w:val="none"/>
        </w:rPr>
        <w:t xml:space="preserve">三、获取招标文件</w:t>
      </w:r>
      <w:bookmarkEnd w:id="18"/>
      <w:r/>
      <w:bookmarkEnd w:id="19"/>
      <w:r>
        <w:rPr>
          <w:rFonts w:hint="eastAsia" w:ascii="仿宋" w:hAnsi="仿宋" w:eastAsia="仿宋" w:cs="仿宋"/>
          <w:color w:val="000000"/>
          <w:sz w:val="21"/>
          <w:szCs w:val="21"/>
          <w:highlight w:val="none"/>
        </w:rPr>
      </w:r>
      <w:r/>
    </w:p>
    <w:p>
      <w:pPr>
        <w:pStyle w:val="1147"/>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bookmarkStart w:id="20" w:name="_Toc35393796"/>
      <w:r/>
      <w:bookmarkStart w:id="21" w:name="_Toc28359085"/>
      <w:r/>
      <w:bookmarkStart w:id="22" w:name="_Toc28359008"/>
      <w:r/>
      <w:bookmarkStart w:id="23" w:name="_Toc35393627"/>
      <w:r>
        <w:rPr>
          <w:rFonts w:hint="eastAsia" w:ascii="仿宋" w:hAnsi="仿宋" w:eastAsia="仿宋" w:cs="仿宋"/>
          <w:b/>
          <w:bCs/>
          <w:color w:val="000000"/>
          <w:szCs w:val="21"/>
          <w:highlight w:val="none"/>
        </w:rPr>
        <w:t xml:space="preserve">1.时间：自招标文件公告发布之日起5个工作日</w:t>
      </w:r>
      <w:r>
        <w:rPr>
          <w:rFonts w:hint="eastAsia" w:ascii="仿宋" w:hAnsi="仿宋" w:eastAsia="仿宋" w:cs="仿宋"/>
          <w:b/>
          <w:bCs/>
          <w:color w:val="000000"/>
          <w:szCs w:val="21"/>
          <w:highlight w:val="none"/>
        </w:rPr>
      </w:r>
      <w:r/>
    </w:p>
    <w:p>
      <w:pPr>
        <w:pStyle w:val="1147"/>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2.地点：“苏采云”政府采购一体化平台</w:t>
      </w:r>
      <w:r>
        <w:rPr>
          <w:rFonts w:ascii="仿宋" w:hAnsi="仿宋" w:eastAsia="仿宋" w:cs="仿宋"/>
          <w:color w:val="000000"/>
          <w:szCs w:val="21"/>
          <w:highlight w:val="none"/>
        </w:rPr>
      </w:r>
      <w:r/>
    </w:p>
    <w:p>
      <w:pPr>
        <w:pStyle w:val="1147"/>
        <w:ind w:firstLine="422"/>
        <w:jc w:val="left"/>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3.方式：“苏采云”政府采购一体化平台自行免费下载。</w:t>
      </w:r>
      <w:r>
        <w:rPr>
          <w:rFonts w:ascii="仿宋" w:hAnsi="仿宋" w:eastAsia="仿宋" w:cs="仿宋"/>
          <w:b/>
          <w:bCs/>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4.售价： 0 元。</w:t>
      </w:r>
      <w:r>
        <w:rPr>
          <w:rFonts w:ascii="仿宋" w:hAnsi="仿宋" w:eastAsia="仿宋" w:cs="仿宋"/>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四、提交投标文件截止时间、开标时间和地点</w:t>
      </w:r>
      <w:r>
        <w:rPr>
          <w:rFonts w:ascii="仿宋" w:hAnsi="仿宋" w:eastAsia="仿宋" w:cs="仿宋"/>
          <w:bCs/>
          <w:color w:val="000000"/>
          <w:szCs w:val="21"/>
          <w:highlight w:val="none"/>
        </w:rPr>
      </w:r>
      <w:r/>
    </w:p>
    <w:p>
      <w:pPr>
        <w:pStyle w:val="1147"/>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投标截止时间、开标时间：</w:t>
      </w:r>
      <w:r>
        <w:rPr>
          <w:rFonts w:hint="eastAsia" w:ascii="仿宋" w:hAnsi="仿宋" w:eastAsia="仿宋" w:cs="仿宋"/>
          <w:b/>
          <w:bCs/>
          <w:color w:val="ff0000"/>
          <w:szCs w:val="21"/>
          <w:highlight w:val="yellow"/>
        </w:rPr>
        <w:t xml:space="preserve">202</w:t>
      </w:r>
      <w:r>
        <w:rPr>
          <w:rFonts w:hint="eastAsia" w:ascii="仿宋" w:hAnsi="仿宋" w:eastAsia="仿宋" w:cs="仿宋"/>
          <w:b/>
          <w:bCs/>
          <w:color w:val="ff0000"/>
          <w:szCs w:val="21"/>
          <w:highlight w:val="yellow"/>
          <w:lang w:val="en-US" w:eastAsia="zh-CN"/>
        </w:rPr>
        <w:t xml:space="preserve">5</w:t>
      </w:r>
      <w:r>
        <w:rPr>
          <w:rFonts w:hint="eastAsia" w:ascii="仿宋" w:hAnsi="仿宋" w:eastAsia="仿宋" w:cs="仿宋"/>
          <w:b/>
          <w:bCs/>
          <w:color w:val="ff0000"/>
          <w:szCs w:val="21"/>
          <w:highlight w:val="yellow"/>
        </w:rPr>
        <w:t xml:space="preserve">年</w:t>
      </w:r>
      <w:r>
        <w:rPr>
          <w:rFonts w:hint="eastAsia" w:ascii="仿宋" w:hAnsi="仿宋" w:eastAsia="仿宋" w:cs="仿宋"/>
          <w:b/>
          <w:bCs/>
          <w:color w:val="ff0000"/>
          <w:szCs w:val="21"/>
          <w:highlight w:val="yellow"/>
          <w:lang w:val="en-US" w:eastAsia="zh-CN"/>
        </w:rPr>
        <w:t xml:space="preserve">1</w:t>
      </w:r>
      <w:r>
        <w:rPr>
          <w:rFonts w:hint="eastAsia" w:ascii="仿宋" w:hAnsi="仿宋" w:eastAsia="仿宋" w:cs="仿宋"/>
          <w:b/>
          <w:bCs/>
          <w:color w:val="ff0000"/>
          <w:szCs w:val="21"/>
          <w:highlight w:val="yellow"/>
          <w:lang w:val="en-US" w:eastAsia="zh-CN"/>
        </w:rPr>
        <w:t xml:space="preserve">1</w:t>
      </w:r>
      <w:r>
        <w:rPr>
          <w:rFonts w:hint="eastAsia" w:ascii="仿宋" w:hAnsi="仿宋" w:eastAsia="仿宋" w:cs="仿宋"/>
          <w:b/>
          <w:bCs/>
          <w:color w:val="ff0000"/>
          <w:szCs w:val="21"/>
          <w:highlight w:val="yellow"/>
        </w:rPr>
        <w:t xml:space="preserve">月</w:t>
      </w:r>
      <w:r>
        <w:rPr>
          <w:rFonts w:hint="eastAsia" w:ascii="仿宋" w:hAnsi="仿宋" w:eastAsia="仿宋" w:cs="仿宋"/>
          <w:b/>
          <w:bCs/>
          <w:color w:val="ff0000"/>
          <w:szCs w:val="21"/>
          <w:highlight w:val="yellow"/>
          <w:lang w:val="en-US" w:eastAsia="zh-CN"/>
        </w:rPr>
        <w:t xml:space="preserve">1</w:t>
      </w:r>
      <w:r>
        <w:rPr>
          <w:rFonts w:hint="eastAsia" w:ascii="仿宋" w:hAnsi="仿宋" w:eastAsia="仿宋" w:cs="仿宋"/>
          <w:b/>
          <w:bCs/>
          <w:color w:val="ff0000"/>
          <w:szCs w:val="21"/>
          <w:highlight w:val="yellow"/>
          <w:lang w:val="en-US" w:eastAsia="zh-CN"/>
        </w:rPr>
        <w:t xml:space="preserve">8</w:t>
      </w:r>
      <w:r>
        <w:rPr>
          <w:rFonts w:hint="eastAsia" w:ascii="仿宋" w:hAnsi="仿宋" w:eastAsia="仿宋" w:cs="仿宋"/>
          <w:b/>
          <w:bCs/>
          <w:color w:val="ff0000"/>
          <w:szCs w:val="21"/>
          <w:highlight w:val="yellow"/>
        </w:rPr>
        <w:t xml:space="preserve">日</w:t>
      </w:r>
      <w:r>
        <w:rPr>
          <w:rFonts w:ascii="仿宋" w:hAnsi="仿宋" w:eastAsia="仿宋" w:cs="仿宋"/>
          <w:b/>
          <w:bCs/>
          <w:color w:val="ff0000"/>
          <w:szCs w:val="21"/>
          <w:highlight w:val="yellow"/>
        </w:rPr>
        <w:t xml:space="preserve">09</w:t>
      </w:r>
      <w:r>
        <w:rPr>
          <w:rFonts w:hint="eastAsia" w:ascii="仿宋" w:hAnsi="仿宋" w:eastAsia="仿宋" w:cs="仿宋"/>
          <w:b/>
          <w:bCs/>
          <w:color w:val="ff0000"/>
          <w:szCs w:val="21"/>
          <w:highlight w:val="yellow"/>
        </w:rPr>
        <w:t xml:space="preserve">点</w:t>
      </w:r>
      <w:r>
        <w:rPr>
          <w:rFonts w:ascii="仿宋" w:hAnsi="仿宋" w:eastAsia="仿宋" w:cs="仿宋"/>
          <w:b/>
          <w:bCs/>
          <w:color w:val="ff0000"/>
          <w:szCs w:val="21"/>
          <w:highlight w:val="yellow"/>
        </w:rPr>
        <w:t xml:space="preserve">30</w:t>
      </w:r>
      <w:r>
        <w:rPr>
          <w:rFonts w:hint="eastAsia" w:ascii="仿宋" w:hAnsi="仿宋" w:eastAsia="仿宋" w:cs="仿宋"/>
          <w:b/>
          <w:bCs/>
          <w:color w:val="ff0000"/>
          <w:szCs w:val="21"/>
          <w:highlight w:val="yellow"/>
        </w:rPr>
        <w:t xml:space="preserve">分（北京时间）</w:t>
      </w:r>
      <w:r>
        <w:rPr>
          <w:rFonts w:hint="eastAsia" w:ascii="仿宋" w:hAnsi="仿宋" w:eastAsia="仿宋" w:cs="仿宋"/>
          <w:b/>
          <w:bCs/>
          <w:color w:val="000000"/>
          <w:szCs w:val="21"/>
          <w:highlight w:val="none"/>
        </w:rPr>
        <w:t xml:space="preserve">。</w:t>
      </w:r>
      <w:r>
        <w:rPr>
          <w:rFonts w:ascii="仿宋" w:hAnsi="仿宋" w:eastAsia="仿宋" w:cs="仿宋"/>
          <w:b/>
          <w:bCs/>
          <w:color w:val="000000"/>
          <w:szCs w:val="21"/>
          <w:highlight w:val="none"/>
        </w:rPr>
      </w:r>
      <w:r/>
    </w:p>
    <w:p>
      <w:pPr>
        <w:pStyle w:val="1147"/>
        <w:ind w:firstLine="422"/>
        <w:spacing w:line="360" w:lineRule="auto"/>
        <w:tabs>
          <w:tab w:val="left" w:pos="900" w:leader="none"/>
          <w:tab w:val="left" w:pos="1134" w:leader="none"/>
          <w:tab w:val="left" w:pos="1589" w:leader="none"/>
          <w:tab w:val="left" w:pos="5521" w:leader="none"/>
        </w:tabs>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地点：“苏采云”政府采购一体化平台。</w:t>
      </w:r>
      <w:r>
        <w:rPr>
          <w:rFonts w:ascii="仿宋" w:hAnsi="仿宋" w:eastAsia="仿宋" w:cs="仿宋"/>
          <w:b/>
          <w:bCs/>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五、公告期限</w:t>
      </w:r>
      <w:r>
        <w:rPr>
          <w:rFonts w:ascii="仿宋" w:hAnsi="仿宋" w:eastAsia="仿宋" w:cs="仿宋"/>
          <w:bCs/>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本公告发布之日起5个工作日。</w:t>
      </w:r>
      <w:r>
        <w:rPr>
          <w:rFonts w:ascii="仿宋" w:hAnsi="仿宋" w:eastAsia="仿宋" w:cs="仿宋"/>
          <w:bCs/>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六、其他补充事宜</w:t>
      </w:r>
      <w:r>
        <w:rPr>
          <w:rFonts w:ascii="仿宋" w:hAnsi="仿宋" w:eastAsia="仿宋" w:cs="仿宋"/>
          <w:bCs/>
          <w:color w:val="000000"/>
          <w:szCs w:val="21"/>
          <w:highlight w:val="none"/>
        </w:rPr>
      </w:r>
      <w:r/>
    </w:p>
    <w:p>
      <w:pPr>
        <w:pStyle w:val="1147"/>
        <w:ind w:firstLine="420"/>
        <w:spacing w:line="360" w:lineRule="auto"/>
        <w:tabs>
          <w:tab w:val="left" w:pos="900" w:leader="none"/>
          <w:tab w:val="left" w:pos="1134" w:leader="none"/>
          <w:tab w:val="left" w:pos="1589" w:leader="none"/>
          <w:tab w:val="left" w:pos="5521" w:leader="none"/>
        </w:tabs>
        <w:rPr>
          <w:rFonts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1.本项目需要落实的政府采购政策：无。 </w:t>
      </w:r>
      <w:r>
        <w:rPr>
          <w:rFonts w:ascii="仿宋" w:hAnsi="仿宋" w:eastAsia="仿宋" w:cs="仿宋"/>
          <w:bCs/>
          <w:color w:val="000000"/>
          <w:szCs w:val="21"/>
          <w:highlight w:val="none"/>
        </w:rPr>
      </w:r>
      <w:r/>
    </w:p>
    <w:p>
      <w:pPr>
        <w:pStyle w:val="1147"/>
        <w:ind w:firstLine="422"/>
        <w:jc w:val="left"/>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2.供应商通过苏采云系统参与政府采购项目，具体办理指南和操作手册</w:t>
      </w:r>
      <w:r>
        <w:rPr>
          <w:rFonts w:hint="eastAsia" w:ascii="仿宋" w:hAnsi="仿宋" w:eastAsia="仿宋" w:cs="仿宋"/>
          <w:b/>
          <w:bCs/>
          <w:color w:val="000000"/>
          <w:sz w:val="21"/>
          <w:szCs w:val="21"/>
          <w:highlight w:val="none"/>
          <w:lang w:val="en-US" w:eastAsia="zh-CN"/>
        </w:rPr>
        <w:t xml:space="preserve">详见《江苏省政府采购管理交易系统(苏采云)供应商操作指南》，网站</w:t>
      </w:r>
      <w:r>
        <w:rPr>
          <w:rFonts w:hint="eastAsia" w:ascii="仿宋" w:hAnsi="仿宋" w:eastAsia="仿宋" w:cs="仿宋"/>
          <w:b/>
          <w:bCs/>
          <w:color w:val="000000"/>
          <w:sz w:val="21"/>
          <w:szCs w:val="21"/>
          <w:highlight w:val="none"/>
        </w:rPr>
        <w:t xml:space="preserve">链接：江苏政府采购网  http://www.ccgp-jiangsu.gov.cn/jiangsu/zlxz/ee/ee3a4bc5a3454aa2b0d9312230633ce9.html。</w:t>
      </w:r>
      <w:r>
        <w:rPr>
          <w:rFonts w:hint="eastAsia" w:ascii="仿宋" w:hAnsi="仿宋" w:eastAsia="仿宋" w:cs="仿宋"/>
          <w:b/>
          <w:bCs/>
          <w:color w:val="000000"/>
          <w:sz w:val="21"/>
          <w:szCs w:val="21"/>
          <w:highlight w:val="none"/>
        </w:rPr>
      </w:r>
      <w:r/>
    </w:p>
    <w:p>
      <w:pPr>
        <w:pStyle w:val="1147"/>
        <w:ind w:firstLine="420"/>
        <w:spacing w:line="360" w:lineRule="auto"/>
        <w:rPr>
          <w:rFonts w:hint="eastAsia" w:ascii="仿宋" w:hAnsi="仿宋" w:eastAsia="仿宋" w:cs="仿宋"/>
          <w:i w:val="0"/>
          <w:iCs w:val="0"/>
          <w:caps w:val="0"/>
          <w:color w:val="000000"/>
          <w:spacing w:val="0"/>
          <w:sz w:val="21"/>
          <w:szCs w:val="21"/>
        </w:rPr>
      </w:pPr>
      <w:r>
        <w:rPr>
          <w:rFonts w:hint="eastAsia" w:ascii="仿宋" w:hAnsi="仿宋" w:eastAsia="仿宋" w:cs="仿宋"/>
          <w:i w:val="0"/>
          <w:iCs w:val="0"/>
          <w:caps w:val="0"/>
          <w:color w:val="000000"/>
          <w:spacing w:val="0"/>
          <w:sz w:val="21"/>
          <w:szCs w:val="21"/>
        </w:rPr>
        <w:t xml:space="preserve">电子化招投标技术支持电话：0519-85588210</w:t>
      </w:r>
      <w:r>
        <w:rPr>
          <w:rFonts w:hint="eastAsia" w:ascii="仿宋" w:hAnsi="仿宋" w:eastAsia="仿宋" w:cs="仿宋"/>
          <w:i w:val="0"/>
          <w:iCs w:val="0"/>
          <w:caps w:val="0"/>
          <w:color w:val="000000"/>
          <w:spacing w:val="0"/>
          <w:sz w:val="21"/>
          <w:szCs w:val="21"/>
        </w:rPr>
      </w:r>
      <w:r/>
    </w:p>
    <w:p>
      <w:pPr>
        <w:pStyle w:val="114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3.本项目不满3家投标报名，将重新组织采购。</w:t>
      </w:r>
      <w:r>
        <w:rPr>
          <w:rFonts w:hint="eastAsia" w:ascii="仿宋" w:hAnsi="仿宋" w:eastAsia="仿宋" w:cs="仿宋"/>
          <w:color w:val="000000"/>
          <w:szCs w:val="21"/>
          <w:highlight w:val="none"/>
          <w:lang w:val="zh-TW"/>
        </w:rPr>
      </w:r>
      <w:r/>
    </w:p>
    <w:p>
      <w:pPr>
        <w:pStyle w:val="114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4.关于常州市中小企业政府采购信用融资：</w:t>
      </w:r>
      <w:r>
        <w:rPr>
          <w:rFonts w:hint="eastAsia" w:ascii="仿宋" w:hAnsi="仿宋" w:eastAsia="仿宋" w:cs="仿宋"/>
          <w:color w:val="000000"/>
          <w:szCs w:val="21"/>
          <w:highlight w:val="none"/>
          <w:lang w:val="zh-TW"/>
        </w:rPr>
      </w:r>
      <w:r/>
    </w:p>
    <w:p>
      <w:pPr>
        <w:pStyle w:val="114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rPr>
          <w:rFonts w:hint="eastAsia" w:ascii="仿宋" w:hAnsi="仿宋" w:eastAsia="仿宋" w:cs="仿宋"/>
          <w:color w:val="000000"/>
          <w:szCs w:val="21"/>
          <w:highlight w:val="none"/>
          <w:lang w:val="zh-TW"/>
        </w:rPr>
      </w:r>
      <w:r/>
    </w:p>
    <w:p>
      <w:pPr>
        <w:pStyle w:val="114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lang w:val="zh-TW"/>
        </w:rPr>
        <w:t xml:space="preserve">有关本次</w:t>
      </w:r>
      <w:r>
        <w:rPr>
          <w:rFonts w:hint="eastAsia" w:ascii="仿宋" w:hAnsi="仿宋" w:eastAsia="仿宋" w:cs="仿宋"/>
          <w:color w:val="000000"/>
          <w:szCs w:val="21"/>
          <w:highlight w:val="none"/>
        </w:rPr>
        <w:t xml:space="preserve">采购</w:t>
      </w:r>
      <w:r>
        <w:rPr>
          <w:rFonts w:hint="eastAsia" w:ascii="仿宋" w:hAnsi="仿宋" w:eastAsia="仿宋" w:cs="仿宋"/>
          <w:color w:val="000000"/>
          <w:szCs w:val="21"/>
          <w:highlight w:val="none"/>
          <w:lang w:val="zh-TW"/>
        </w:rPr>
        <w:t xml:space="preserve">的事项若存在变动或修改，敬请及时关注 “江苏政府采购网、常州市政府采购网”发布的更正公告。</w:t>
      </w:r>
      <w:r>
        <w:rPr>
          <w:rFonts w:hint="eastAsia" w:ascii="仿宋" w:hAnsi="仿宋" w:eastAsia="仿宋" w:cs="仿宋"/>
          <w:color w:val="000000"/>
          <w:szCs w:val="21"/>
          <w:highlight w:val="none"/>
          <w:lang w:val="zh-TW"/>
        </w:rPr>
      </w:r>
      <w:r/>
    </w:p>
    <w:p>
      <w:pPr>
        <w:pStyle w:val="1147"/>
        <w:ind w:firstLine="420"/>
        <w:spacing w:line="360" w:lineRule="auto"/>
        <w:rPr>
          <w:rFonts w:hint="eastAsia" w:ascii="仿宋" w:hAnsi="仿宋" w:eastAsia="仿宋" w:cs="仿宋"/>
          <w:color w:val="000000"/>
          <w:szCs w:val="21"/>
          <w:highlight w:val="none"/>
          <w:lang w:val="zh-TW"/>
        </w:rPr>
      </w:pPr>
      <w:r>
        <w:rPr>
          <w:rFonts w:hint="eastAsia" w:ascii="仿宋" w:hAnsi="仿宋" w:eastAsia="仿宋" w:cs="仿宋"/>
          <w:color w:val="000000"/>
          <w:szCs w:val="21"/>
          <w:highlight w:val="none"/>
          <w:lang w:val="zh-TW"/>
        </w:rPr>
        <w:t xml:space="preserve">6.特别说明：因工作需要，本次采购项目涉及的单位及个人相关信息已经取得机构或本人同意后对外公布。</w:t>
      </w:r>
      <w:r>
        <w:rPr>
          <w:rFonts w:hint="eastAsia" w:ascii="仿宋" w:hAnsi="仿宋" w:eastAsia="仿宋" w:cs="仿宋"/>
          <w:color w:val="000000"/>
          <w:szCs w:val="21"/>
          <w:highlight w:val="none"/>
          <w:lang w:val="zh-TW"/>
        </w:rPr>
      </w:r>
      <w:r/>
    </w:p>
    <w:p>
      <w:pPr>
        <w:pStyle w:val="1147"/>
        <w:contextualSpacing/>
        <w:jc w:val="left"/>
        <w:spacing w:line="360" w:lineRule="auto"/>
        <w:widowControl/>
        <w:rPr>
          <w:rFonts w:hint="eastAsia" w:ascii="仿宋" w:hAnsi="仿宋" w:eastAsia="仿宋" w:cs="仿宋"/>
          <w:b/>
          <w:bCs/>
          <w:color w:val="000000"/>
          <w:szCs w:val="21"/>
          <w:highlight w:val="none"/>
          <w:lang w:bidi="ar"/>
        </w:rPr>
      </w:pPr>
      <w:r>
        <w:rPr>
          <w:rFonts w:hint="eastAsia" w:ascii="仿宋" w:hAnsi="仿宋" w:eastAsia="仿宋" w:cs="仿宋"/>
          <w:b/>
          <w:bCs/>
          <w:color w:val="000000"/>
          <w:szCs w:val="21"/>
          <w:highlight w:val="none"/>
        </w:rPr>
        <w:t xml:space="preserve">七、对本次招标提出询问，请按以下方式联系。</w:t>
      </w:r>
      <w:bookmarkEnd w:id="20"/>
      <w:r/>
      <w:bookmarkEnd w:id="21"/>
      <w:r/>
      <w:bookmarkEnd w:id="22"/>
      <w:r/>
      <w:bookmarkEnd w:id="23"/>
      <w:r>
        <w:rPr>
          <w:rFonts w:hint="eastAsia" w:ascii="仿宋" w:hAnsi="仿宋" w:eastAsia="仿宋" w:cs="仿宋"/>
          <w:b/>
          <w:bCs/>
          <w:color w:val="000000"/>
          <w:szCs w:val="21"/>
          <w:highlight w:val="none"/>
          <w:lang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bidi="ar"/>
        </w:rPr>
      </w:pPr>
      <w:r/>
      <w:bookmarkEnd w:id="10"/>
      <w:r/>
      <w:bookmarkStart w:id="24" w:name="_Toc353825548"/>
      <w:r/>
      <w:bookmarkStart w:id="25" w:name="_Toc305158854"/>
      <w:r/>
      <w:bookmarkStart w:id="26" w:name="_Toc127151777"/>
      <w:r/>
      <w:bookmarkStart w:id="27" w:name="_Toc226965856"/>
      <w:r/>
      <w:bookmarkStart w:id="28" w:name="_Toc127161488"/>
      <w:r/>
      <w:bookmarkStart w:id="29" w:name="_Toc512937850"/>
      <w:r/>
      <w:bookmarkStart w:id="30" w:name="_Toc195842950"/>
      <w:r/>
      <w:bookmarkStart w:id="31" w:name="_Toc264969275"/>
      <w:r/>
      <w:bookmarkStart w:id="32" w:name="_Toc265228423"/>
      <w:r/>
      <w:bookmarkStart w:id="33" w:name="_Toc150774783"/>
      <w:r/>
      <w:bookmarkStart w:id="34" w:name="_Toc305158928"/>
      <w:r/>
      <w:bookmarkStart w:id="35" w:name="_Toc353873938"/>
      <w:r>
        <w:rPr>
          <w:rFonts w:hint="eastAsia" w:ascii="仿宋" w:hAnsi="仿宋" w:eastAsia="仿宋" w:cs="仿宋"/>
          <w:color w:val="000000"/>
          <w:szCs w:val="21"/>
          <w:highlight w:val="none"/>
          <w:lang w:bidi="ar"/>
        </w:rPr>
        <w:t xml:space="preserve">1.采购人信息</w:t>
      </w:r>
      <w:r>
        <w:rPr>
          <w:rFonts w:hint="eastAsia" w:ascii="仿宋" w:hAnsi="仿宋" w:eastAsia="仿宋" w:cs="仿宋"/>
          <w:color w:val="000000"/>
          <w:szCs w:val="21"/>
          <w:highlight w:val="none"/>
          <w:lang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eastAsia="zh-CN" w:bidi="ar"/>
        </w:rPr>
      </w:pPr>
      <w:r>
        <w:rPr>
          <w:rFonts w:hint="eastAsia" w:ascii="仿宋" w:hAnsi="仿宋" w:eastAsia="仿宋" w:cs="仿宋"/>
          <w:color w:val="000000"/>
          <w:szCs w:val="21"/>
          <w:highlight w:val="none"/>
          <w:lang w:val="zh-TW" w:bidi="ar"/>
        </w:rPr>
        <w:t xml:space="preserve">名   称：</w:t>
      </w:r>
      <w:r>
        <w:rPr>
          <w:rFonts w:hint="eastAsia" w:ascii="仿宋" w:hAnsi="仿宋" w:eastAsia="仿宋" w:cs="仿宋"/>
          <w:color w:val="000000"/>
          <w:szCs w:val="21"/>
          <w:highlight w:val="none"/>
          <w:lang w:val="zh-TW" w:eastAsia="zh-CN" w:bidi="ar"/>
        </w:rPr>
        <w:t xml:space="preserve">常州市智帆学校</w:t>
      </w:r>
      <w:r>
        <w:rPr>
          <w:rFonts w:hint="eastAsia" w:ascii="仿宋" w:hAnsi="仿宋" w:eastAsia="仿宋" w:cs="仿宋"/>
          <w:color w:val="000000"/>
          <w:szCs w:val="21"/>
          <w:highlight w:val="none"/>
          <w:lang w:val="zh-TW" w:eastAsia="zh-CN" w:bidi="ar"/>
        </w:rPr>
      </w:r>
      <w:r/>
    </w:p>
    <w:p>
      <w:pPr>
        <w:pStyle w:val="1169"/>
        <w:spacing w:line="360" w:lineRule="auto"/>
        <w:rPr>
          <w:rFonts w:hint="eastAsia" w:ascii="仿宋" w:hAnsi="仿宋" w:eastAsia="仿宋"/>
          <w:color w:val="000000"/>
          <w:sz w:val="21"/>
          <w:szCs w:val="21"/>
          <w:highlight w:val="none"/>
        </w:rPr>
      </w:pPr>
      <w:r>
        <w:rPr>
          <w:rFonts w:hint="eastAsia" w:ascii="仿宋" w:hAnsi="仿宋" w:eastAsia="仿宋"/>
          <w:color w:val="000000"/>
          <w:sz w:val="21"/>
          <w:szCs w:val="21"/>
          <w:highlight w:val="none"/>
        </w:rPr>
        <w:t xml:space="preserve">地   址：常州市新北区西夏墅镇 </w:t>
      </w:r>
      <w:r>
        <w:rPr>
          <w:rFonts w:hint="eastAsia" w:ascii="仿宋" w:hAnsi="仿宋" w:eastAsia="仿宋"/>
          <w:color w:val="000000"/>
          <w:sz w:val="21"/>
          <w:szCs w:val="21"/>
          <w:highlight w:val="none"/>
        </w:rPr>
      </w:r>
      <w:r/>
    </w:p>
    <w:p>
      <w:pPr>
        <w:pStyle w:val="1169"/>
        <w:spacing w:line="360" w:lineRule="auto"/>
        <w:rPr>
          <w:rFonts w:hint="eastAsia" w:ascii="仿宋" w:hAnsi="仿宋" w:eastAsia="仿宋"/>
          <w:color w:val="000000"/>
          <w:sz w:val="21"/>
          <w:szCs w:val="21"/>
          <w:highlight w:val="none"/>
          <w:lang w:eastAsia="zh-CN"/>
        </w:rPr>
      </w:pPr>
      <w:r>
        <w:rPr>
          <w:rFonts w:hint="eastAsia" w:ascii="仿宋" w:hAnsi="仿宋" w:eastAsia="仿宋"/>
          <w:color w:val="000000"/>
          <w:sz w:val="21"/>
          <w:szCs w:val="21"/>
          <w:highlight w:val="none"/>
        </w:rPr>
        <w:t xml:space="preserve">联系方式：0519-82006907 </w:t>
      </w:r>
      <w:r>
        <w:rPr>
          <w:rFonts w:hint="eastAsia" w:ascii="仿宋" w:hAnsi="仿宋" w:eastAsia="仿宋"/>
          <w:color w:val="000000"/>
          <w:sz w:val="21"/>
          <w:szCs w:val="21"/>
          <w:highlight w:val="none"/>
          <w:lang w:eastAsia="zh-CN"/>
        </w:rPr>
      </w:r>
      <w:r/>
    </w:p>
    <w:p>
      <w:pPr>
        <w:pStyle w:val="1169"/>
        <w:spacing w:line="360" w:lineRule="auto"/>
        <w:rPr>
          <w:rFonts w:hint="eastAsia" w:ascii="仿宋" w:hAnsi="仿宋" w:eastAsia="仿宋"/>
          <w:color w:val="000000"/>
          <w:sz w:val="21"/>
          <w:szCs w:val="21"/>
          <w:highlight w:val="none"/>
          <w:lang w:val="en-US" w:eastAsia="zh-CN"/>
        </w:rPr>
      </w:pPr>
      <w:r>
        <w:rPr>
          <w:rFonts w:hint="eastAsia" w:ascii="仿宋" w:hAnsi="仿宋" w:eastAsia="仿宋"/>
          <w:color w:val="000000"/>
          <w:sz w:val="21"/>
          <w:szCs w:val="21"/>
          <w:highlight w:val="none"/>
        </w:rPr>
        <w:t xml:space="preserve">联系人：</w:t>
      </w:r>
      <w:r>
        <w:rPr>
          <w:rFonts w:hint="eastAsia" w:ascii="仿宋" w:hAnsi="仿宋" w:eastAsia="仿宋"/>
          <w:color w:val="000000"/>
          <w:sz w:val="21"/>
          <w:szCs w:val="21"/>
          <w:highlight w:val="none"/>
          <w:lang w:val="en-US" w:eastAsia="zh-CN"/>
        </w:rPr>
        <w:t xml:space="preserve">陈老师</w:t>
      </w:r>
      <w:r>
        <w:rPr>
          <w:rFonts w:hint="eastAsia" w:ascii="仿宋" w:hAnsi="仿宋" w:eastAsia="仿宋"/>
          <w:color w:val="000000"/>
          <w:sz w:val="21"/>
          <w:szCs w:val="21"/>
          <w:highlight w:val="none"/>
          <w:lang w:val="en-US" w:eastAsia="zh-CN"/>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2.采购代理机构信息</w:t>
      </w:r>
      <w:r>
        <w:rPr>
          <w:rFonts w:hint="eastAsia" w:ascii="仿宋" w:hAnsi="仿宋" w:eastAsia="仿宋" w:cs="仿宋"/>
          <w:color w:val="000000"/>
          <w:szCs w:val="21"/>
          <w:highlight w:val="none"/>
          <w:lang w:val="zh-TW"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名    称：江苏城建校工程咨询有限公司</w:t>
      </w:r>
      <w:r>
        <w:rPr>
          <w:rFonts w:hint="eastAsia" w:ascii="仿宋" w:hAnsi="仿宋" w:eastAsia="仿宋" w:cs="仿宋"/>
          <w:color w:val="000000"/>
          <w:szCs w:val="21"/>
          <w:highlight w:val="none"/>
          <w:lang w:val="zh-TW"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地　　址：常州市清潭路85-2号</w:t>
      </w:r>
      <w:r>
        <w:rPr>
          <w:rFonts w:hint="eastAsia" w:ascii="仿宋" w:hAnsi="仿宋" w:eastAsia="仿宋" w:cs="仿宋"/>
          <w:color w:val="000000"/>
          <w:szCs w:val="21"/>
          <w:highlight w:val="none"/>
          <w:lang w:val="zh-TW"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联系方式：19906113189、0519-86908235-8305</w:t>
      </w:r>
      <w:r>
        <w:rPr>
          <w:rFonts w:hint="eastAsia" w:ascii="仿宋" w:hAnsi="仿宋" w:eastAsia="仿宋" w:cs="仿宋"/>
          <w:color w:val="000000"/>
          <w:szCs w:val="21"/>
          <w:highlight w:val="none"/>
          <w:lang w:val="zh-TW"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cs="仿宋"/>
          <w:color w:val="000000"/>
          <w:szCs w:val="21"/>
          <w:highlight w:val="none"/>
          <w:lang w:val="zh-TW" w:bidi="ar"/>
        </w:rPr>
        <w:t xml:space="preserve">邮  箱：jscjxzb@163.com  　</w:t>
      </w:r>
      <w:r>
        <w:rPr>
          <w:rFonts w:hint="eastAsia" w:ascii="仿宋" w:hAnsi="仿宋" w:eastAsia="仿宋" w:cs="仿宋"/>
          <w:color w:val="000000"/>
          <w:szCs w:val="21"/>
          <w:highlight w:val="none"/>
          <w:lang w:val="zh-TW" w:bidi="ar"/>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bookmarkStart w:id="36" w:name="_Toc35393639"/>
      <w:r/>
      <w:bookmarkStart w:id="37" w:name="_Toc45235310"/>
      <w:r/>
      <w:bookmarkStart w:id="38" w:name="_Toc45235156"/>
      <w:r/>
      <w:bookmarkStart w:id="39" w:name="_Toc28359021"/>
      <w:r/>
      <w:bookmarkStart w:id="40" w:name="_Toc63761585"/>
      <w:r/>
      <w:bookmarkStart w:id="41" w:name="_Toc35393808"/>
      <w:r/>
      <w:bookmarkStart w:id="42" w:name="_Toc28359098"/>
      <w:r/>
      <w:bookmarkStart w:id="43" w:name="_Toc63761646"/>
      <w:r>
        <w:rPr>
          <w:rFonts w:hint="eastAsia" w:ascii="仿宋" w:hAnsi="仿宋" w:eastAsia="仿宋" w:cs="仿宋"/>
          <w:color w:val="000000"/>
          <w:szCs w:val="21"/>
          <w:highlight w:val="none"/>
          <w:lang w:val="zh-TW" w:bidi="ar"/>
        </w:rPr>
        <w:t xml:space="preserve">3.项目联系方式</w:t>
      </w:r>
      <w:bookmarkEnd w:id="36"/>
      <w:r/>
      <w:bookmarkEnd w:id="37"/>
      <w:r/>
      <w:bookmarkEnd w:id="38"/>
      <w:r/>
      <w:bookmarkEnd w:id="39"/>
      <w:r/>
      <w:bookmarkEnd w:id="40"/>
      <w:r/>
      <w:bookmarkEnd w:id="41"/>
      <w:r/>
      <w:bookmarkEnd w:id="42"/>
      <w:r/>
      <w:bookmarkEnd w:id="43"/>
      <w:r>
        <w:rPr>
          <w:rFonts w:hint="eastAsia" w:ascii="仿宋" w:hAnsi="仿宋" w:eastAsia="仿宋" w:cs="仿宋"/>
          <w:color w:val="000000"/>
          <w:szCs w:val="21"/>
          <w:highlight w:val="none"/>
          <w:lang w:val="zh-TW" w:bidi="ar"/>
        </w:rPr>
      </w:r>
      <w:r/>
    </w:p>
    <w:p>
      <w:pPr>
        <w:pStyle w:val="1169"/>
        <w:spacing w:line="360" w:lineRule="auto"/>
        <w:rPr>
          <w:rFonts w:ascii="仿宋" w:hAnsi="仿宋" w:eastAsia="仿宋"/>
          <w:bCs/>
          <w:color w:val="000000"/>
          <w:sz w:val="21"/>
          <w:szCs w:val="21"/>
          <w:highlight w:val="none"/>
        </w:rPr>
      </w:pPr>
      <w:r>
        <w:rPr>
          <w:rFonts w:hint="eastAsia" w:ascii="仿宋" w:hAnsi="仿宋" w:eastAsia="仿宋"/>
          <w:bCs/>
          <w:color w:val="000000"/>
          <w:sz w:val="21"/>
          <w:szCs w:val="21"/>
          <w:highlight w:val="none"/>
        </w:rPr>
        <w:t xml:space="preserve">项目联系人：姜工</w:t>
      </w:r>
      <w:r>
        <w:rPr>
          <w:rFonts w:ascii="仿宋" w:hAnsi="仿宋" w:eastAsia="仿宋"/>
          <w:bCs/>
          <w:color w:val="000000"/>
          <w:sz w:val="21"/>
          <w:szCs w:val="21"/>
          <w:highlight w:val="none"/>
        </w:rPr>
      </w:r>
      <w:r/>
    </w:p>
    <w:p>
      <w:pPr>
        <w:pStyle w:val="1147"/>
        <w:contextualSpacing/>
        <w:ind w:firstLine="420"/>
        <w:jc w:val="left"/>
        <w:spacing w:line="360" w:lineRule="auto"/>
        <w:widowControl/>
        <w:rPr>
          <w:rFonts w:hint="eastAsia" w:ascii="仿宋" w:hAnsi="仿宋" w:eastAsia="仿宋" w:cs="仿宋"/>
          <w:color w:val="000000"/>
          <w:szCs w:val="21"/>
          <w:highlight w:val="none"/>
          <w:lang w:val="zh-TW" w:bidi="ar"/>
        </w:rPr>
      </w:pPr>
      <w:r>
        <w:rPr>
          <w:rFonts w:hint="eastAsia" w:ascii="仿宋" w:hAnsi="仿宋" w:eastAsia="仿宋"/>
          <w:bCs/>
          <w:color w:val="000000"/>
          <w:sz w:val="21"/>
          <w:szCs w:val="21"/>
          <w:highlight w:val="none"/>
        </w:rPr>
        <w:t xml:space="preserve">电　　 话：1</w:t>
      </w:r>
      <w:r>
        <w:rPr>
          <w:rFonts w:ascii="仿宋" w:hAnsi="仿宋" w:eastAsia="仿宋"/>
          <w:bCs/>
          <w:color w:val="000000"/>
          <w:sz w:val="21"/>
          <w:szCs w:val="21"/>
          <w:highlight w:val="none"/>
        </w:rPr>
        <w:t xml:space="preserve">9906113189</w:t>
      </w:r>
      <w:r>
        <w:rPr>
          <w:rFonts w:hint="eastAsia" w:ascii="仿宋" w:hAnsi="仿宋" w:eastAsia="仿宋" w:cs="仿宋"/>
          <w:color w:val="000000"/>
          <w:szCs w:val="21"/>
          <w:highlight w:val="none"/>
          <w:lang w:val="zh-TW" w:bidi="ar"/>
        </w:rPr>
        <w:t xml:space="preserve"> </w:t>
      </w:r>
      <w:r>
        <w:rPr>
          <w:rFonts w:hint="eastAsia" w:ascii="仿宋" w:hAnsi="仿宋" w:eastAsia="仿宋" w:cs="仿宋"/>
          <w:color w:val="000000"/>
          <w:szCs w:val="21"/>
          <w:highlight w:val="none"/>
          <w:lang w:val="zh-TW" w:bidi="ar"/>
        </w:rPr>
      </w:r>
      <w:r/>
    </w:p>
    <w:p>
      <w:pPr>
        <w:pStyle w:val="1147"/>
        <w:contextualSpacing/>
        <w:ind w:firstLine="420"/>
        <w:jc w:val="center"/>
        <w:spacing w:line="360" w:lineRule="auto"/>
        <w:widowControl/>
        <w:rPr>
          <w:rStyle w:val="1159"/>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zh-TW" w:bidi="ar"/>
        </w:rPr>
        <w:br w:type="page" w:clear="all"/>
      </w:r>
      <w:bookmarkEnd w:id="9"/>
      <w:r/>
      <w:bookmarkStart w:id="44" w:name="_Toc13222"/>
      <w:r>
        <w:rPr>
          <w:rStyle w:val="1159"/>
          <w:rFonts w:hint="eastAsia" w:ascii="仿宋" w:hAnsi="仿宋" w:eastAsia="仿宋" w:cs="仿宋"/>
          <w:color w:val="000000"/>
          <w:highlight w:val="none"/>
          <w:lang w:val="en-US" w:eastAsia="zh-CN"/>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rPr>
          <w:rStyle w:val="1159"/>
          <w:rFonts w:hint="eastAsia" w:ascii="仿宋" w:hAnsi="仿宋" w:eastAsia="仿宋" w:cs="仿宋"/>
          <w:color w:val="000000"/>
          <w:highlight w:val="none"/>
          <w:lang w:val="en-US" w:eastAsia="zh-CN"/>
        </w:rPr>
      </w:r>
      <w:r/>
    </w:p>
    <w:p>
      <w:pPr>
        <w:pStyle w:val="1149"/>
        <w:spacing w:before="0" w:line="360" w:lineRule="auto"/>
        <w:tabs>
          <w:tab w:val="center" w:pos="4592" w:leader="none"/>
          <w:tab w:val="left" w:pos="7860" w:leader="none"/>
        </w:tabs>
        <w:rPr>
          <w:rFonts w:hint="eastAsia" w:ascii="仿宋" w:hAnsi="仿宋" w:eastAsia="仿宋" w:cs="仿宋"/>
          <w:color w:val="000000"/>
          <w:sz w:val="28"/>
          <w:highlight w:val="none"/>
        </w:rPr>
      </w:pPr>
      <w:r/>
      <w:bookmarkEnd w:id="44"/>
      <w:r/>
      <w:bookmarkStart w:id="45" w:name="_Toc150509270"/>
      <w:r/>
      <w:bookmarkStart w:id="46" w:name="_Toc226309763"/>
      <w:r/>
      <w:bookmarkStart w:id="47" w:name="_Toc226337215"/>
      <w:r/>
      <w:bookmarkStart w:id="48" w:name="_Toc127151720"/>
      <w:r/>
      <w:bookmarkStart w:id="49" w:name="_Toc226965792"/>
      <w:r/>
      <w:bookmarkStart w:id="50" w:name="_Toc127161433"/>
      <w:r/>
      <w:bookmarkStart w:id="51" w:name="_Toc149720812"/>
      <w:r/>
      <w:bookmarkStart w:id="52" w:name="_Toc142311021"/>
      <w:r/>
      <w:bookmarkStart w:id="53" w:name="_Toc520356144"/>
      <w:r/>
      <w:bookmarkStart w:id="54" w:name="_Toc164608788"/>
      <w:r/>
      <w:bookmarkStart w:id="55" w:name="_Toc151190146"/>
      <w:r/>
      <w:bookmarkStart w:id="56" w:name="_Toc164229360"/>
      <w:r/>
      <w:bookmarkStart w:id="57" w:name="_Toc164229214"/>
      <w:r/>
      <w:bookmarkStart w:id="58" w:name="_Toc127151519"/>
      <w:r/>
      <w:bookmarkStart w:id="59" w:name="_Toc164608633"/>
      <w:r/>
      <w:bookmarkStart w:id="60" w:name="_Toc150774619"/>
      <w:r/>
      <w:bookmarkStart w:id="61" w:name="_Toc150774724"/>
      <w:r/>
      <w:bookmarkStart w:id="62" w:name="_Toc226965709"/>
      <w:r/>
      <w:bookmarkStart w:id="63" w:name="_Toc151193761"/>
      <w:r/>
      <w:bookmarkStart w:id="64" w:name="_Toc195842884"/>
      <w:r/>
      <w:bookmarkStart w:id="65" w:name="_Toc151193907"/>
      <w:r/>
      <w:bookmarkStart w:id="66" w:name="_Toc151193833"/>
      <w:r/>
      <w:bookmarkStart w:id="67" w:name="_Toc151193689"/>
      <w:r/>
      <w:bookmarkStart w:id="68" w:name="_Toc151193617"/>
      <w:r/>
      <w:bookmarkStart w:id="69" w:name="_Toc150480757"/>
      <w:r/>
      <w:bookmarkStart w:id="70" w:name="_Toc164351613"/>
      <w:r>
        <w:rPr>
          <w:rFonts w:hint="eastAsia" w:ascii="仿宋" w:hAnsi="仿宋" w:eastAsia="仿宋" w:cs="仿宋"/>
          <w:color w:val="000000"/>
          <w:sz w:val="28"/>
          <w:highlight w:val="none"/>
        </w:rPr>
        <w:t xml:space="preserve">供应商须知资料表</w:t>
      </w:r>
      <w:r>
        <w:rPr>
          <w:rFonts w:hint="eastAsia" w:ascii="仿宋" w:hAnsi="仿宋" w:eastAsia="仿宋" w:cs="仿宋"/>
          <w:color w:val="000000"/>
          <w:sz w:val="28"/>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本表是对供应商须知的具体补充和修改，如有矛盾，均以本资料表为准。</w:t>
      </w:r>
      <w:r>
        <w:rPr>
          <w:rFonts w:hint="eastAsia" w:ascii="仿宋" w:hAnsi="仿宋" w:eastAsia="仿宋" w:cs="仿宋"/>
          <w:color w:val="000000"/>
          <w:szCs w:val="21"/>
          <w:highlight w:val="none"/>
        </w:rPr>
      </w:r>
      <w:r/>
    </w:p>
    <w:tbl>
      <w:tblPr>
        <w:tblW w:w="92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trHeight w:val="594"/>
          <w:tblHeader/>
        </w:trPr>
        <w:tc>
          <w:tcPr>
            <w:tcW w:w="988" w:type="dxa"/>
            <w:vAlign w:val="center"/>
            <w:textDirection w:val="lrTb"/>
            <w:noWrap w:val="false"/>
          </w:tcPr>
          <w:p>
            <w:pPr>
              <w:pStyle w:val="1147"/>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color w:val="000000"/>
                <w:szCs w:val="21"/>
                <w:highlight w:val="none"/>
              </w:rPr>
              <w:t xml:space="preserve">条款号</w:t>
            </w:r>
            <w:r>
              <w:rPr>
                <w:rFonts w:hint="eastAsia" w:ascii="仿宋" w:hAnsi="仿宋" w:eastAsia="仿宋" w:cs="仿宋"/>
                <w:b/>
                <w:bCs/>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条  目</w:t>
            </w:r>
            <w:r>
              <w:rPr>
                <w:rFonts w:hint="eastAsia" w:ascii="仿宋" w:hAnsi="仿宋" w:eastAsia="仿宋" w:cs="仿宋"/>
                <w:b/>
                <w:bCs/>
                <w:color w:val="000000"/>
                <w:szCs w:val="21"/>
                <w:highlight w:val="none"/>
              </w:rPr>
            </w:r>
            <w:r/>
          </w:p>
        </w:tc>
        <w:tc>
          <w:tcPr>
            <w:tcW w:w="6532" w:type="dxa"/>
            <w:vAlign w:val="center"/>
            <w:textDirection w:val="lrTb"/>
            <w:noWrap w:val="false"/>
          </w:tcPr>
          <w:p>
            <w:pPr>
              <w:pStyle w:val="1147"/>
              <w:jc w:val="center"/>
              <w:spacing w:line="276" w:lineRule="auto"/>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内     容</w:t>
            </w:r>
            <w:r>
              <w:rPr>
                <w:rFonts w:hint="eastAsia" w:ascii="仿宋" w:hAnsi="仿宋" w:eastAsia="仿宋" w:cs="仿宋"/>
                <w:b/>
                <w:bCs/>
                <w:color w:val="000000"/>
                <w:szCs w:val="21"/>
                <w:highlight w:val="none"/>
              </w:rPr>
            </w:r>
            <w:r/>
          </w:p>
        </w:tc>
      </w:tr>
      <w:tr>
        <w:trPr>
          <w:trHeight w:val="20"/>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2.2</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项目属性：</w:t>
            </w:r>
            <w:r>
              <w:rPr>
                <w:rFonts w:hint="eastAsia" w:ascii="仿宋" w:hAnsi="仿宋" w:eastAsia="仿宋" w:cs="仿宋"/>
                <w:b/>
                <w:bCs/>
                <w:color w:val="000000"/>
                <w:szCs w:val="21"/>
                <w:highlight w:val="none"/>
                <w:lang w:val="en-US" w:eastAsia="zh-CN"/>
              </w:rPr>
              <w:t xml:space="preserve">货物</w:t>
            </w:r>
            <w:r>
              <w:rPr>
                <w:rFonts w:hint="eastAsia" w:ascii="仿宋" w:hAnsi="仿宋" w:eastAsia="仿宋" w:cs="仿宋"/>
                <w:color w:val="000000"/>
                <w:szCs w:val="21"/>
                <w:highlight w:val="none"/>
                <w:u w:val="single"/>
                <w:lang w:eastAsia="zh-CN"/>
              </w:rPr>
            </w:r>
            <w:r/>
          </w:p>
        </w:tc>
      </w:tr>
      <w:tr>
        <w:trPr>
          <w:trHeight w:val="20"/>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2.3</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186"/>
              <w:jc w:val="center"/>
              <w:rPr>
                <w:rFonts w:ascii="仿宋" w:hAnsi="仿宋" w:eastAsia="仿宋" w:cs="仿宋"/>
                <w:color w:val="000000"/>
                <w:szCs w:val="21"/>
                <w:highlight w:val="none"/>
              </w:rPr>
            </w:pPr>
            <w:r>
              <w:rPr>
                <w:rFonts w:ascii="仿宋" w:hAnsi="仿宋" w:eastAsia="仿宋" w:cs="仿宋"/>
                <w:color w:val="000000"/>
                <w:szCs w:val="21"/>
                <w:highlight w:val="none"/>
              </w:rPr>
              <w:t xml:space="preserve">2.4</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核心产品</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本项目为非单一产品采购项目，</w:t>
            </w:r>
            <w:r>
              <w:rPr>
                <w:rFonts w:hint="eastAsia" w:ascii="仿宋" w:hAnsi="仿宋" w:eastAsia="仿宋" w:cs="仿宋"/>
                <w:b/>
                <w:bCs/>
                <w:color w:val="000000"/>
                <w:szCs w:val="21"/>
                <w:highlight w:val="none"/>
              </w:rPr>
              <w:t xml:space="preserve">核心产品为：</w:t>
            </w:r>
            <w:r>
              <w:rPr>
                <w:rFonts w:hint="eastAsia" w:ascii="仿宋" w:hAnsi="仿宋" w:eastAsia="仿宋" w:cs="仿宋"/>
                <w:b/>
                <w:bCs/>
                <w:color w:val="000000"/>
                <w:szCs w:val="21"/>
                <w:highlight w:val="none"/>
                <w:u w:val="single"/>
                <w:lang w:val="en-US" w:eastAsia="zh-CN"/>
              </w:rPr>
              <w:t xml:space="preserve">电磁单头大锅灶</w:t>
            </w:r>
            <w:r>
              <w:rPr>
                <w:rFonts w:ascii="仿宋" w:hAnsi="仿宋" w:eastAsia="仿宋" w:cs="仿宋"/>
                <w:color w:val="000000"/>
                <w:szCs w:val="21"/>
                <w:highlight w:val="none"/>
                <w:lang w:val="en-US" w:eastAsia="zh-CN"/>
              </w:rPr>
            </w:r>
            <w:r/>
          </w:p>
        </w:tc>
      </w:tr>
      <w:tr>
        <w:trPr>
          <w:trHeight w:val="20"/>
        </w:trPr>
        <w:tc>
          <w:tcPr>
            <w:tcW w:w="988" w:type="dxa"/>
            <w:vAlign w:val="center"/>
            <w:vMerge w:val="restart"/>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3.1</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开标前答疑会</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407"/>
        </w:trPr>
        <w:tc>
          <w:tcPr>
            <w:tcW w:w="988" w:type="dxa"/>
            <w:vAlign w:val="center"/>
            <w:textDirection w:val="lrTb"/>
            <w:noWrap w:val="false"/>
          </w:tcPr>
          <w:p>
            <w:pPr>
              <w:pStyle w:val="1186"/>
              <w:jc w:val="center"/>
              <w:rPr>
                <w:rFonts w:ascii="仿宋" w:hAnsi="仿宋" w:eastAsia="仿宋" w:cs="仿宋"/>
                <w:color w:val="000000"/>
                <w:szCs w:val="21"/>
                <w:highlight w:val="none"/>
              </w:rPr>
            </w:pPr>
            <w:r>
              <w:rPr>
                <w:rFonts w:ascii="仿宋" w:hAnsi="仿宋" w:eastAsia="仿宋" w:cs="仿宋"/>
                <w:color w:val="000000"/>
                <w:szCs w:val="21"/>
                <w:highlight w:val="none"/>
              </w:rPr>
              <w:t xml:space="preserve">4.1</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样品</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投标样品递交：不需要</w:t>
            </w:r>
            <w:r>
              <w:rPr>
                <w:rFonts w:hint="eastAsia" w:ascii="仿宋" w:hAnsi="仿宋" w:eastAsia="仿宋" w:cs="仿宋"/>
                <w:color w:val="000000"/>
                <w:szCs w:val="21"/>
                <w:highlight w:val="none"/>
              </w:rPr>
            </w:r>
            <w:r/>
          </w:p>
        </w:tc>
      </w:tr>
      <w:tr>
        <w:trPr>
          <w:trHeight w:val="412"/>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5.2.5</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b/>
                <w:bCs/>
                <w:color w:val="000000"/>
                <w:szCs w:val="21"/>
                <w:highlight w:val="none"/>
                <w:u w:val="single"/>
                <w:lang w:val="en-US" w:eastAsia="zh-CN"/>
              </w:rPr>
              <w:t xml:space="preserve">工业（制造业）</w:t>
            </w:r>
            <w:r>
              <w:rPr>
                <w:rFonts w:hint="eastAsia" w:ascii="仿宋" w:hAnsi="仿宋" w:eastAsia="仿宋" w:cs="仿宋"/>
                <w:color w:val="000000"/>
                <w:szCs w:val="21"/>
                <w:highlight w:val="none"/>
                <w:lang w:eastAsia="zh-CN"/>
              </w:rPr>
            </w:r>
            <w:r/>
          </w:p>
        </w:tc>
      </w:tr>
      <w:tr>
        <w:trPr>
          <w:trHeight w:val="409"/>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11.2</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投标报价</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rPr>
              <w:t xml:space="preserve">报价的特殊规定：无</w:t>
            </w:r>
            <w:r>
              <w:rPr>
                <w:rFonts w:hint="eastAsia" w:ascii="仿宋" w:hAnsi="仿宋" w:eastAsia="仿宋" w:cs="仿宋"/>
                <w:b/>
                <w:bCs/>
                <w:color w:val="000000"/>
                <w:szCs w:val="21"/>
                <w:highlight w:val="none"/>
              </w:rPr>
              <w:t xml:space="preserve">。</w:t>
            </w:r>
            <w:r>
              <w:rPr>
                <w:rFonts w:hint="eastAsia" w:ascii="仿宋" w:hAnsi="仿宋" w:eastAsia="仿宋" w:cs="仿宋"/>
                <w:b/>
                <w:bCs/>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12</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投标保证金</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13.1</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投标有效期</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自提交投标文件的截止之日起算90日历天。</w:t>
            </w:r>
            <w:r>
              <w:rPr>
                <w:rFonts w:hint="eastAsia" w:ascii="仿宋" w:hAnsi="仿宋" w:eastAsia="仿宋" w:cs="仿宋"/>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14.1</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投标文件份数</w:t>
            </w:r>
            <w:r>
              <w:rPr>
                <w:rFonts w:hint="eastAsia" w:ascii="仿宋" w:hAnsi="仿宋" w:eastAsia="仿宋" w:cs="仿宋"/>
                <w:color w:val="000000"/>
                <w:szCs w:val="21"/>
                <w:highlight w:val="none"/>
              </w:rPr>
              <w:tab/>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本项目为“苏采云”政府采购一体化平台全流程线上招投标，投标时各供应商应按招标文件及”苏采云”政府采购一体化平台规定制作并提交电子版投标文件。</w:t>
            </w:r>
            <w:r>
              <w:rPr>
                <w:rFonts w:ascii="仿宋" w:hAnsi="仿宋" w:eastAsia="仿宋" w:cs="仿宋"/>
                <w:b/>
                <w:bCs/>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b/>
                <w:bCs/>
                <w:color w:val="000000"/>
                <w:szCs w:val="21"/>
                <w:highlight w:val="none"/>
              </w:rPr>
              <w:t xml:space="preserve">中标结果确定后中标单位应提交胶装并加盖公章的纸质版投标文件叁份，纸质投标文件应与“苏采云”政府采购一体化平台中的电子文件内容、格式一致。</w:t>
            </w:r>
            <w:r>
              <w:rPr>
                <w:rFonts w:hint="eastAsia" w:ascii="仿宋" w:hAnsi="仿宋" w:eastAsia="仿宋" w:cs="仿宋"/>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25.5</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本项目的非主体、非关键性工作是否允许分包：不允许</w:t>
            </w:r>
            <w:r>
              <w:rPr>
                <w:rFonts w:hint="eastAsia" w:ascii="仿宋" w:hAnsi="仿宋" w:eastAsia="仿宋" w:cs="仿宋"/>
                <w:color w:val="000000"/>
                <w:szCs w:val="21"/>
                <w:highlight w:val="none"/>
                <w:u w:val="singl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w:t>
            </w:r>
            <w:r>
              <w:rPr>
                <w:rFonts w:ascii="仿宋" w:hAnsi="仿宋" w:eastAsia="仿宋" w:cs="仿宋"/>
                <w:color w:val="000000"/>
                <w:szCs w:val="21"/>
                <w:highlight w:val="none"/>
              </w:rPr>
              <w:t xml:space="preserve">6.1</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询问送达形式：接收加盖单位公章的书面询问函</w:t>
            </w:r>
            <w:r>
              <w:rPr>
                <w:rFonts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采购人或采购代理机构对供应商依法提出的询问，在3个工作日内作出答复，但答复的内容不得涉及商业秘密。</w:t>
            </w:r>
            <w:r>
              <w:rPr>
                <w:rFonts w:hint="eastAsia" w:ascii="仿宋" w:hAnsi="仿宋" w:eastAsia="仿宋" w:cs="仿宋"/>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w:t>
            </w:r>
            <w:r>
              <w:rPr>
                <w:rFonts w:ascii="仿宋" w:hAnsi="仿宋" w:eastAsia="仿宋" w:cs="仿宋"/>
                <w:color w:val="000000"/>
                <w:szCs w:val="21"/>
                <w:highlight w:val="none"/>
              </w:rPr>
              <w:t xml:space="preserve">.2</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质疑送达形式：</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二、供应商应在法定质疑期内一次性针对同一采购程序环节提出质疑，否则针对再次提出的质疑将不予接收。（采购程序环节分为：采购公告、招标文件、采购过程、成交结果）</w:t>
            </w:r>
            <w:r>
              <w:rPr>
                <w:rFonts w:hint="eastAsia" w:ascii="仿宋" w:hAnsi="仿宋" w:eastAsia="仿宋" w:cs="仿宋"/>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26.3</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 系 人：姜工</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联系电话：</w:t>
            </w:r>
            <w:r>
              <w:rPr>
                <w:rFonts w:ascii="仿宋" w:hAnsi="仿宋" w:eastAsia="仿宋" w:cs="仿宋"/>
                <w:color w:val="000000"/>
                <w:szCs w:val="21"/>
                <w:highlight w:val="none"/>
              </w:rPr>
              <w:t xml:space="preserve">19906113189</w:t>
            </w:r>
            <w:r>
              <w:rPr>
                <w:rFonts w:hint="eastAsia" w:ascii="仿宋" w:hAnsi="仿宋" w:eastAsia="仿宋" w:cs="仿宋"/>
                <w:color w:val="000000"/>
                <w:szCs w:val="21"/>
                <w:highlight w:val="none"/>
              </w:rPr>
            </w:r>
            <w:r/>
          </w:p>
          <w:p>
            <w:pPr>
              <w:pStyle w:val="1147"/>
              <w:jc w:val="left"/>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blHeader/>
        </w:trPr>
        <w:tc>
          <w:tcPr>
            <w:tcW w:w="988" w:type="dxa"/>
            <w:vAlign w:val="center"/>
            <w:textDirection w:val="lrTb"/>
            <w:noWrap w:val="false"/>
          </w:tcPr>
          <w:p>
            <w:pPr>
              <w:pStyle w:val="1186"/>
              <w:jc w:val="center"/>
              <w:spacing w:line="276" w:lineRule="auto"/>
              <w:rPr>
                <w:rFonts w:ascii="仿宋" w:hAnsi="仿宋" w:eastAsia="仿宋" w:cs="仿宋"/>
                <w:color w:val="000000"/>
                <w:szCs w:val="21"/>
                <w:highlight w:val="none"/>
              </w:rPr>
            </w:pPr>
            <w:r>
              <w:rPr>
                <w:rFonts w:ascii="仿宋" w:hAnsi="仿宋" w:eastAsia="仿宋" w:cs="仿宋"/>
                <w:color w:val="000000"/>
                <w:szCs w:val="21"/>
                <w:highlight w:val="none"/>
              </w:rPr>
              <w:t xml:space="preserve">27</w:t>
            </w:r>
            <w:r>
              <w:rPr>
                <w:rFonts w:ascii="仿宋" w:hAnsi="仿宋" w:eastAsia="仿宋" w:cs="仿宋"/>
                <w:color w:val="000000"/>
                <w:szCs w:val="21"/>
                <w:highlight w:val="none"/>
              </w:rPr>
            </w:r>
            <w:r/>
          </w:p>
        </w:tc>
        <w:tc>
          <w:tcPr>
            <w:tcW w:w="1701" w:type="dxa"/>
            <w:vAlign w:val="center"/>
            <w:textDirection w:val="lrTb"/>
            <w:noWrap w:val="false"/>
          </w:tcPr>
          <w:p>
            <w:pPr>
              <w:pStyle w:val="1147"/>
              <w:jc w:val="center"/>
              <w:spacing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6532" w:type="dxa"/>
            <w:vAlign w:val="center"/>
            <w:textDirection w:val="lrTb"/>
            <w:noWrap w:val="false"/>
          </w:tcPr>
          <w:p>
            <w:pPr>
              <w:pStyle w:val="1147"/>
              <w:jc w:val="left"/>
              <w:spacing w:line="276" w:lineRule="auto"/>
              <w:rPr>
                <w:rFonts w:hint="eastAsia" w:ascii="仿宋" w:hAnsi="仿宋" w:eastAsia="仿宋" w:cs="仿宋"/>
                <w:b/>
                <w:bCs/>
                <w:color w:val="000000"/>
                <w:szCs w:val="21"/>
                <w:highlight w:val="none"/>
                <w:lang w:eastAsia="zh-CN"/>
              </w:rPr>
            </w:pPr>
            <w:r>
              <w:rPr>
                <w:rFonts w:hint="eastAsia" w:ascii="仿宋" w:hAnsi="仿宋" w:eastAsia="仿宋" w:cs="仿宋"/>
                <w:b/>
                <w:bCs/>
                <w:color w:val="000000"/>
                <w:szCs w:val="21"/>
                <w:highlight w:val="none"/>
              </w:rPr>
              <w:t xml:space="preserve">收费对象：</w:t>
            </w:r>
            <w:r>
              <w:rPr>
                <w:rFonts w:hint="eastAsia" w:ascii="仿宋" w:hAnsi="仿宋" w:eastAsia="仿宋" w:cs="仿宋"/>
                <w:b/>
                <w:bCs/>
                <w:color w:val="000000"/>
                <w:szCs w:val="21"/>
                <w:highlight w:val="none"/>
                <w:lang w:val="en-US" w:eastAsia="zh-CN"/>
              </w:rPr>
              <w:t xml:space="preserve">采购人</w:t>
            </w:r>
            <w:r>
              <w:rPr>
                <w:rFonts w:hint="eastAsia" w:ascii="仿宋" w:hAnsi="仿宋" w:eastAsia="仿宋" w:cs="仿宋"/>
                <w:b/>
                <w:bCs/>
                <w:color w:val="000000"/>
                <w:szCs w:val="21"/>
                <w:highlight w:val="none"/>
                <w:lang w:eastAsia="zh-CN"/>
              </w:rPr>
            </w:r>
            <w:r/>
          </w:p>
          <w:p>
            <w:pPr>
              <w:pStyle w:val="1147"/>
              <w:jc w:val="lef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收费标准：</w:t>
            </w:r>
            <w:r>
              <w:rPr>
                <w:rFonts w:hint="eastAsia" w:ascii="仿宋" w:hAnsi="仿宋" w:eastAsia="仿宋" w:cs="仿宋"/>
                <w:b/>
                <w:bCs/>
                <w:color w:val="000000"/>
                <w:szCs w:val="21"/>
                <w:highlight w:val="none"/>
                <w:lang w:val="en-US" w:eastAsia="zh-CN"/>
              </w:rPr>
              <w:t xml:space="preserve">按代理合同</w:t>
            </w:r>
            <w:r>
              <w:rPr>
                <w:rFonts w:hint="eastAsia" w:ascii="仿宋" w:hAnsi="仿宋" w:eastAsia="仿宋" w:cs="仿宋"/>
                <w:b/>
                <w:bCs/>
                <w:color w:val="000000"/>
                <w:szCs w:val="21"/>
                <w:highlight w:val="none"/>
              </w:rPr>
              <w:t xml:space="preserve">。</w:t>
            </w:r>
            <w:r>
              <w:rPr>
                <w:rFonts w:ascii="仿宋" w:hAnsi="仿宋" w:eastAsia="仿宋" w:cs="仿宋"/>
                <w:b/>
                <w:bCs/>
                <w:color w:val="000000"/>
                <w:szCs w:val="21"/>
                <w:highlight w:val="none"/>
              </w:rPr>
            </w:r>
            <w:r/>
          </w:p>
          <w:p>
            <w:pPr>
              <w:pStyle w:val="1147"/>
              <w:rPr>
                <w:rFonts w:hint="eastAsia" w:ascii="仿宋" w:hAnsi="仿宋" w:eastAsia="仿宋"/>
                <w:color w:val="000000"/>
                <w:szCs w:val="21"/>
                <w:highlight w:val="none"/>
              </w:rPr>
            </w:pPr>
            <w:r>
              <w:rPr>
                <w:rFonts w:hint="eastAsia" w:ascii="仿宋" w:hAnsi="仿宋" w:eastAsia="仿宋"/>
                <w:color w:val="000000"/>
                <w:szCs w:val="21"/>
                <w:highlight w:val="none"/>
              </w:rPr>
              <w:t xml:space="preserve">缴纳</w:t>
            </w:r>
            <w:r>
              <w:rPr>
                <w:rFonts w:ascii="仿宋" w:hAnsi="仿宋" w:eastAsia="仿宋"/>
                <w:color w:val="000000"/>
                <w:szCs w:val="21"/>
                <w:highlight w:val="none"/>
              </w:rPr>
              <w:t xml:space="preserve">时间：</w:t>
            </w:r>
            <w:r>
              <w:rPr>
                <w:rFonts w:hint="eastAsia" w:ascii="仿宋" w:hAnsi="仿宋" w:eastAsia="仿宋"/>
                <w:color w:val="000000"/>
                <w:szCs w:val="21"/>
                <w:highlight w:val="none"/>
              </w:rPr>
              <w:t xml:space="preserve">一次性支付至代理机构指定账号</w:t>
            </w:r>
            <w:r>
              <w:rPr>
                <w:rFonts w:hint="eastAsia" w:ascii="仿宋" w:hAnsi="仿宋" w:eastAsia="仿宋"/>
                <w:color w:val="000000"/>
                <w:szCs w:val="21"/>
                <w:highlight w:val="none"/>
              </w:rPr>
            </w:r>
            <w:r/>
          </w:p>
          <w:p>
            <w:pPr>
              <w:pStyle w:val="1147"/>
              <w:rPr>
                <w:rFonts w:ascii="仿宋" w:hAnsi="仿宋" w:eastAsia="仿宋"/>
                <w:color w:val="000000"/>
                <w:szCs w:val="21"/>
                <w:highlight w:val="none"/>
              </w:rPr>
            </w:pPr>
            <w:r/>
            <w:bookmarkStart w:id="71" w:name="_Toc4760"/>
            <w:r>
              <w:rPr>
                <w:rFonts w:ascii="仿宋" w:hAnsi="仿宋" w:eastAsia="仿宋"/>
                <w:color w:val="000000"/>
                <w:szCs w:val="21"/>
                <w:highlight w:val="none"/>
              </w:rPr>
              <w:t xml:space="preserve">收款单位：江苏城建校工程咨询有限公司</w:t>
            </w:r>
            <w:bookmarkEnd w:id="71"/>
            <w:r>
              <w:rPr>
                <w:rFonts w:ascii="仿宋" w:hAnsi="仿宋" w:eastAsia="仿宋"/>
                <w:color w:val="000000"/>
                <w:szCs w:val="21"/>
                <w:highlight w:val="none"/>
              </w:rPr>
            </w:r>
            <w:r/>
          </w:p>
          <w:p>
            <w:pPr>
              <w:pStyle w:val="1147"/>
              <w:rPr>
                <w:rFonts w:ascii="仿宋" w:hAnsi="仿宋" w:eastAsia="仿宋"/>
                <w:color w:val="000000"/>
                <w:szCs w:val="21"/>
                <w:highlight w:val="none"/>
              </w:rPr>
            </w:pPr>
            <w:r/>
            <w:bookmarkStart w:id="72" w:name="_Toc10855"/>
            <w:r/>
            <w:bookmarkEnd w:id="72"/>
            <w:r/>
            <w:bookmarkStart w:id="73" w:name="_Toc58928459"/>
            <w:r/>
            <w:bookmarkEnd w:id="73"/>
            <w:r/>
            <w:bookmarkStart w:id="74" w:name="_Toc10867"/>
            <w:r>
              <w:rPr>
                <w:rFonts w:ascii="仿宋" w:hAnsi="仿宋" w:eastAsia="仿宋"/>
                <w:color w:val="000000"/>
                <w:szCs w:val="21"/>
                <w:highlight w:val="none"/>
              </w:rPr>
              <w:t xml:space="preserve">开户银行：江苏银行常州怀德支行</w:t>
            </w:r>
            <w:bookmarkEnd w:id="74"/>
            <w:r>
              <w:rPr>
                <w:rFonts w:ascii="仿宋" w:hAnsi="仿宋" w:eastAsia="仿宋"/>
                <w:color w:val="000000"/>
                <w:szCs w:val="21"/>
                <w:highlight w:val="none"/>
              </w:rPr>
            </w:r>
            <w:r/>
          </w:p>
          <w:p>
            <w:pPr>
              <w:pStyle w:val="1147"/>
              <w:jc w:val="left"/>
              <w:spacing w:line="276" w:lineRule="auto"/>
              <w:rPr>
                <w:rFonts w:hint="eastAsia" w:ascii="仿宋" w:hAnsi="仿宋" w:eastAsia="仿宋"/>
                <w:color w:val="000000"/>
                <w:highlight w:val="none"/>
              </w:rPr>
            </w:pPr>
            <w:r/>
            <w:bookmarkStart w:id="75" w:name="_Toc14480"/>
            <w:r/>
            <w:bookmarkEnd w:id="75"/>
            <w:r/>
            <w:bookmarkStart w:id="76" w:name="_Toc14717"/>
            <w:r/>
            <w:bookmarkEnd w:id="76"/>
            <w:r/>
            <w:bookmarkStart w:id="77" w:name="_Toc58928460"/>
            <w:r>
              <w:rPr>
                <w:rFonts w:ascii="仿宋" w:hAnsi="仿宋" w:eastAsia="仿宋"/>
                <w:color w:val="000000"/>
                <w:szCs w:val="21"/>
                <w:highlight w:val="none"/>
              </w:rPr>
              <w:t xml:space="preserve">账号：81700188000089469</w:t>
            </w:r>
            <w:bookmarkEnd w:id="77"/>
            <w:r>
              <w:rPr>
                <w:rFonts w:hint="eastAsia" w:ascii="仿宋" w:hAnsi="仿宋" w:eastAsia="仿宋"/>
                <w:color w:val="000000"/>
                <w:highlight w:val="none"/>
              </w:rPr>
            </w:r>
            <w:r/>
          </w:p>
        </w:tc>
      </w:tr>
    </w:tbl>
    <w:p>
      <w:pPr>
        <w:pStyle w:val="1147"/>
        <w:jc w:val="both"/>
        <w:spacing w:line="360" w:lineRule="auto"/>
        <w:tabs>
          <w:tab w:val="left" w:pos="5580" w:leader="none"/>
        </w:tabs>
        <w:rPr>
          <w:rFonts w:hint="eastAsia" w:ascii="仿宋" w:hAnsi="仿宋" w:eastAsia="仿宋" w:cs="仿宋"/>
          <w:color w:val="000000"/>
          <w:sz w:val="24"/>
          <w:highlight w:val="none"/>
        </w:rPr>
        <w:sectPr>
          <w:headerReference w:type="first" r:id="rId13"/>
          <w:footerReference w:type="default" r:id="rId24"/>
          <w:footerReference w:type="first" r:id="rId25"/>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仿宋" w:hAnsi="仿宋" w:eastAsia="仿宋" w:cs="仿宋"/>
          <w:color w:val="000000"/>
          <w:sz w:val="24"/>
          <w:highlight w:val="none"/>
        </w:rPr>
      </w:r>
      <w:r/>
    </w:p>
    <w:p>
      <w:pPr>
        <w:pStyle w:val="1147"/>
        <w:jc w:val="center"/>
        <w:spacing w:before="240" w:after="240"/>
        <w:rPr>
          <w:rFonts w:hint="eastAsia" w:ascii="仿宋" w:hAnsi="仿宋" w:eastAsia="仿宋" w:cs="仿宋"/>
          <w:b/>
          <w:color w:val="000000"/>
          <w:sz w:val="28"/>
          <w:szCs w:val="28"/>
          <w:highlight w:val="none"/>
        </w:rPr>
      </w:pPr>
      <w:r/>
      <w:bookmarkStart w:id="78" w:name="_Toc226337213"/>
      <w:r/>
      <w:bookmarkStart w:id="79" w:name="_Toc265228355"/>
      <w:r/>
      <w:bookmarkStart w:id="80" w:name="_Toc142311019"/>
      <w:r/>
      <w:bookmarkStart w:id="81" w:name="_Toc264969207"/>
      <w:r/>
      <w:bookmarkStart w:id="82" w:name="_Toc150774722"/>
      <w:r/>
      <w:bookmarkStart w:id="83" w:name="_Toc353873932"/>
      <w:r/>
      <w:bookmarkStart w:id="84" w:name="_Toc353825542"/>
      <w:r/>
      <w:bookmarkStart w:id="85" w:name="_Toc305158859"/>
      <w:r/>
      <w:bookmarkStart w:id="86" w:name="_Toc150480755"/>
      <w:r/>
      <w:bookmarkStart w:id="87" w:name="_Toc127151517"/>
      <w:r/>
      <w:bookmarkStart w:id="88" w:name="_Toc305158785"/>
      <w:r/>
      <w:bookmarkStart w:id="89" w:name="_Toc195842882"/>
      <w:r/>
      <w:bookmarkStart w:id="90" w:name="_Toc353873662"/>
      <w:r/>
      <w:bookmarkStart w:id="91" w:name="_Toc226965790"/>
      <w:r>
        <w:rPr>
          <w:rFonts w:hint="eastAsia" w:ascii="仿宋" w:hAnsi="仿宋" w:eastAsia="仿宋" w:cs="仿宋"/>
          <w:b/>
          <w:color w:val="000000"/>
          <w:sz w:val="28"/>
          <w:szCs w:val="28"/>
          <w:highlight w:val="none"/>
        </w:rPr>
        <w:t xml:space="preserve">供应商须知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仿宋" w:hAnsi="仿宋" w:eastAsia="仿宋" w:cs="仿宋"/>
          <w:b/>
          <w:color w:val="000000"/>
          <w:sz w:val="28"/>
          <w:szCs w:val="28"/>
          <w:highlight w:val="none"/>
        </w:rPr>
      </w:r>
      <w:r/>
    </w:p>
    <w:p>
      <w:pPr>
        <w:pStyle w:val="1149"/>
        <w:jc w:val="left"/>
        <w:spacing w:before="0" w:line="360" w:lineRule="auto"/>
        <w:tabs>
          <w:tab w:val="center" w:pos="4592" w:leader="none"/>
          <w:tab w:val="left" w:pos="7860" w:leader="none"/>
        </w:tabs>
        <w:rPr>
          <w:rFonts w:hint="eastAsia" w:ascii="仿宋" w:hAnsi="仿宋" w:eastAsia="仿宋" w:cs="仿宋"/>
          <w:color w:val="000000"/>
          <w:sz w:val="28"/>
          <w:highlight w:val="none"/>
        </w:rPr>
      </w:pPr>
      <w:r/>
      <w:bookmarkStart w:id="92" w:name="_Toc127151518"/>
      <w:r/>
      <w:bookmarkStart w:id="93" w:name="_Toc520356143"/>
      <w:r>
        <w:rPr>
          <w:rFonts w:hint="eastAsia" w:ascii="仿宋" w:hAnsi="仿宋" w:eastAsia="仿宋" w:cs="仿宋"/>
          <w:color w:val="000000"/>
          <w:sz w:val="28"/>
          <w:highlight w:val="none"/>
        </w:rPr>
        <w:tab/>
      </w:r>
      <w:bookmarkStart w:id="94" w:name="_Toc226309762"/>
      <w:r/>
      <w:bookmarkStart w:id="95" w:name="_Toc150480756"/>
      <w:r/>
      <w:bookmarkStart w:id="96" w:name="_Toc151193616"/>
      <w:r/>
      <w:bookmarkStart w:id="97" w:name="_Toc150774723"/>
      <w:r/>
      <w:bookmarkStart w:id="98" w:name="_Toc265228356"/>
      <w:r/>
      <w:bookmarkStart w:id="99" w:name="_Toc226965708"/>
      <w:r/>
      <w:bookmarkStart w:id="100" w:name="_Toc151193688"/>
      <w:r/>
      <w:bookmarkStart w:id="101" w:name="_Toc195842883"/>
      <w:r/>
      <w:bookmarkStart w:id="102" w:name="_Toc264969208"/>
      <w:r/>
      <w:bookmarkStart w:id="103" w:name="_Toc142311020"/>
      <w:r/>
      <w:bookmarkStart w:id="104" w:name="_Toc305158786"/>
      <w:r/>
      <w:bookmarkStart w:id="105" w:name="_Toc151193832"/>
      <w:r/>
      <w:bookmarkStart w:id="106" w:name="_Toc226965791"/>
      <w:r/>
      <w:bookmarkStart w:id="107" w:name="_Toc305158860"/>
      <w:r/>
      <w:bookmarkStart w:id="108" w:name="_Toc150774618"/>
      <w:r/>
      <w:bookmarkStart w:id="109" w:name="_Toc150509269"/>
      <w:r/>
      <w:bookmarkStart w:id="110" w:name="_Toc151190145"/>
      <w:r/>
      <w:bookmarkStart w:id="111" w:name="_Toc226337214"/>
      <w:r/>
      <w:bookmarkStart w:id="112" w:name="_Toc151193760"/>
      <w:r/>
      <w:bookmarkStart w:id="113" w:name="_Toc151193906"/>
      <w:r>
        <w:rPr>
          <w:rFonts w:hint="eastAsia" w:ascii="仿宋" w:hAnsi="仿宋" w:eastAsia="仿宋" w:cs="仿宋"/>
          <w:color w:val="000000"/>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114" w:name="_Toc305158787"/>
      <w:r/>
      <w:bookmarkStart w:id="115" w:name="_Toc305158861"/>
      <w:r/>
      <w:bookmarkStart w:id="116" w:name="_Toc265228357"/>
      <w:r/>
      <w:bookmarkStart w:id="117" w:name="_Toc264969209"/>
      <w:r>
        <w:rPr>
          <w:rFonts w:hint="eastAsia" w:ascii="仿宋" w:hAnsi="仿宋" w:eastAsia="仿宋" w:cs="仿宋"/>
          <w:color w:val="000000"/>
          <w:sz w:val="21"/>
          <w:szCs w:val="21"/>
          <w:highlight w:val="none"/>
        </w:rPr>
        <w:t xml:space="preserve">1.采购人、采购代理机构、</w:t>
      </w:r>
      <w:bookmarkEnd w:id="114"/>
      <w:r/>
      <w:bookmarkEnd w:id="115"/>
      <w:r/>
      <w:bookmarkEnd w:id="116"/>
      <w:r/>
      <w:bookmarkEnd w:id="117"/>
      <w:r>
        <w:rPr>
          <w:rFonts w:hint="eastAsia" w:ascii="仿宋" w:hAnsi="仿宋" w:eastAsia="仿宋" w:cs="仿宋"/>
          <w:color w:val="000000"/>
          <w:sz w:val="21"/>
          <w:szCs w:val="21"/>
          <w:highlight w:val="none"/>
        </w:rPr>
        <w:t xml:space="preserve">供应商、联合体</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1.2供应商（也称“</w:t>
      </w:r>
      <w:r>
        <w:rPr>
          <w:rFonts w:hint="eastAsia" w:ascii="仿宋" w:hAnsi="仿宋" w:eastAsia="仿宋" w:cs="仿宋"/>
          <w:color w:val="000000"/>
          <w:sz w:val="21"/>
          <w:szCs w:val="21"/>
          <w:highlight w:val="none"/>
          <w:lang w:val="en-US" w:eastAsia="zh-CN"/>
        </w:rPr>
        <w:t xml:space="preserve">投标人</w:t>
      </w:r>
      <w:r>
        <w:rPr>
          <w:rFonts w:hint="eastAsia" w:ascii="仿宋" w:hAnsi="仿宋" w:eastAsia="仿宋" w:cs="仿宋"/>
          <w:color w:val="000000"/>
          <w:sz w:val="21"/>
          <w:szCs w:val="21"/>
          <w:highlight w:val="none"/>
        </w:rPr>
        <w:t xml:space="preserve">”、“申请人”）：指向采购人提供货物、工程或者服务的法人、其他组织或者自然人。</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118" w:name="_Toc142311022"/>
      <w:r/>
      <w:bookmarkStart w:id="119" w:name="_Toc226965793"/>
      <w:r/>
      <w:bookmarkStart w:id="120" w:name="_Toc151193834"/>
      <w:r/>
      <w:bookmarkStart w:id="121" w:name="_Toc164608634"/>
      <w:r/>
      <w:bookmarkStart w:id="122" w:name="_Toc305158862"/>
      <w:r/>
      <w:bookmarkStart w:id="123" w:name="_Toc151193762"/>
      <w:r/>
      <w:bookmarkStart w:id="124" w:name="_Toc226337216"/>
      <w:r/>
      <w:bookmarkStart w:id="125" w:name="_Toc149720813"/>
      <w:r/>
      <w:bookmarkStart w:id="126" w:name="_Toc127161434"/>
      <w:r/>
      <w:bookmarkStart w:id="127" w:name="_Toc164608789"/>
      <w:r/>
      <w:bookmarkStart w:id="128" w:name="_Toc164229361"/>
      <w:r/>
      <w:bookmarkStart w:id="129" w:name="_Toc151193690"/>
      <w:r/>
      <w:bookmarkStart w:id="130" w:name="_Toc150509271"/>
      <w:r/>
      <w:bookmarkStart w:id="131" w:name="_Toc226965710"/>
      <w:r/>
      <w:bookmarkStart w:id="132" w:name="_Toc164351614"/>
      <w:r/>
      <w:bookmarkStart w:id="133" w:name="_Toc305158788"/>
      <w:r/>
      <w:bookmarkStart w:id="134" w:name="_Toc151190147"/>
      <w:r/>
      <w:bookmarkStart w:id="135" w:name="_Toc150774725"/>
      <w:r/>
      <w:bookmarkStart w:id="136" w:name="_Toc265228358"/>
      <w:r/>
      <w:bookmarkStart w:id="137" w:name="_Toc151193618"/>
      <w:r/>
      <w:bookmarkStart w:id="138" w:name="_Toc150480758"/>
      <w:r/>
      <w:bookmarkStart w:id="139" w:name="_Toc195842885"/>
      <w:r/>
      <w:bookmarkStart w:id="140" w:name="_Toc127151520"/>
      <w:r/>
      <w:bookmarkStart w:id="141" w:name="_Toc127151721"/>
      <w:r/>
      <w:bookmarkStart w:id="142" w:name="_Toc226309764"/>
      <w:r/>
      <w:bookmarkStart w:id="143" w:name="_Toc264969210"/>
      <w:r/>
      <w:bookmarkStart w:id="144" w:name="_Toc164229215"/>
      <w:r/>
      <w:bookmarkStart w:id="145" w:name="_Toc151193908"/>
      <w:r/>
      <w:bookmarkStart w:id="146" w:name="_Toc150774620"/>
      <w:r>
        <w:rPr>
          <w:rFonts w:hint="eastAsia" w:ascii="仿宋" w:hAnsi="仿宋" w:eastAsia="仿宋" w:cs="仿宋"/>
          <w:color w:val="000000"/>
          <w:sz w:val="21"/>
          <w:szCs w:val="21"/>
          <w:highlight w:val="none"/>
        </w:rPr>
        <w:t xml:space="preserve">2.资金来源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仿宋" w:hAnsi="仿宋" w:eastAsia="仿宋" w:cs="仿宋"/>
          <w:color w:val="000000"/>
          <w:sz w:val="21"/>
          <w:szCs w:val="21"/>
          <w:highlight w:val="none"/>
        </w:rPr>
        <w:t xml:space="preserve">、项目属性、科研仪器设备采购、核心产品</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2.2项目属性见《供应商须知资料表》。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2.3是否属于科研仪器设备采购见《供应商须知资料表》。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2.4核心产品见《供应商须知资料表》。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3.现场考察、开标前答疑会</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3.1若《供应商须知资料表》中规定了组织现场考察、召开开标前答疑会，则供应商应按要求在规定的时间和地点参加。</w:t>
      </w:r>
      <w:bookmarkStart w:id="147" w:name="_Toc151193836"/>
      <w:r/>
      <w:bookmarkStart w:id="148" w:name="_Toc150774622"/>
      <w:r/>
      <w:bookmarkStart w:id="149" w:name="_Toc305158790"/>
      <w:r/>
      <w:bookmarkStart w:id="150" w:name="_Toc226337218"/>
      <w:r/>
      <w:bookmarkStart w:id="151" w:name="_Toc142311024"/>
      <w:r/>
      <w:bookmarkStart w:id="152" w:name="_Toc195842887"/>
      <w:r/>
      <w:bookmarkStart w:id="153" w:name="_Toc150774727"/>
      <w:r/>
      <w:bookmarkStart w:id="154" w:name="_Toc150480760"/>
      <w:r/>
      <w:bookmarkStart w:id="155" w:name="_Toc151193692"/>
      <w:r/>
      <w:bookmarkStart w:id="156" w:name="_Toc264969212"/>
      <w:r/>
      <w:bookmarkStart w:id="157" w:name="_Toc151190149"/>
      <w:r/>
      <w:bookmarkStart w:id="158" w:name="_Toc305158864"/>
      <w:r/>
      <w:bookmarkStart w:id="159" w:name="_Toc151193910"/>
      <w:r/>
      <w:bookmarkStart w:id="160" w:name="_Toc151193764"/>
      <w:r/>
      <w:bookmarkStart w:id="161" w:name="_Toc151193620"/>
      <w:r/>
      <w:bookmarkStart w:id="162" w:name="_Toc226965795"/>
      <w:r/>
      <w:bookmarkStart w:id="163" w:name="_Toc265228360"/>
      <w:r/>
      <w:bookmarkStart w:id="164" w:name="_Toc226309766"/>
      <w:r/>
      <w:bookmarkStart w:id="165" w:name="_Toc226965712"/>
      <w:r/>
      <w:bookmarkStart w:id="166" w:name="_Toc150509273"/>
      <w:r/>
      <w:bookmarkStart w:id="167" w:name="_Toc127151522"/>
      <w:r/>
      <w:bookmarkStart w:id="168" w:name="_Toc520356146"/>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4.样品</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4.1本项目是否要求供应商提供样品，以及样品制作的标准和要求、是否需要随样品提交相关检测报告、样品的递交与退还等要求见《供应商须知资料表》。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4.2样品的评审方法以及评审标准等内容见第四章《评标方法和评标标准》。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5.政府采购政策（包括但不限于下列具体政策要求）</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5.1进口产品</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5.2中小企业、监狱企业及残疾人福利性单位</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5.2.1中小企业定义：</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5.2.1.1中小企业是</w:t>
      </w:r>
      <w:r>
        <w:rPr>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5.2.1.2供应商提供的货物、工程或者服务符合下列情形的，享受中小企业扶持政策：</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（2）在工程采购项目中，工程由中小企业承建，即工程施工单位为中小企业；</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5.2.1.3在货物采购项目中，供应商提供的货物既有中小企业制造货物，也有大型企业制造货物的，不享受中小企业扶持政策。</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5.2.1.4以联合体形式参加政府采购活动，联合体各方均为中小企业的，联合体视同中小企业。其中，联合体各方均为小微企业的，联合体视同小微企业。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5.2.3残疾人福利单位定义：享受政府采购支持政策的残疾人福利性单位应当同时满足以下条件：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5.2.3.1安置的残疾人占本单位在职职工人数的比例不低于25%（含25%），并且安置的残疾人人数不少于10 人（含10 人）；</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5.2.3.2依法与安置的每位残疾人签订了一年以上（含一年）的劳动合同或服务协议；</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5.2.3.3为安置的每位残疾人按月足额缴纳了基本养老保险、基本医疗保险、失业保险、工伤保险和生育保险等社会保险费；</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5.2.3.4通过银行等金融机构向安置的每位残疾人，按月支付了不低于单位所在区县适用的经省级人民政府批准的月最低工资标准的工资；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5.2.4本项目是否专门面向中小企业预留采购份额见第一章《投标邀请》。</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5.2.5采购标的对应的中小企业划分标准所属行业见《供应商须知资料表》。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5.2.6小微企业价格评审优惠的政策调整：见第四章《评标方法和评标标准》。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5.3政府采购节能产品、环境标志产品</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5.3.4非政府强制采购的节能产品或环境标志产品，依据品目清单和认证证书实施政府优先采购。优先采购的具体规定见第四章《评标方法和评标标准》（如涉及）。</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5.4支持乡村产业振兴管理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5.5正版软件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5.6政府采购创新产品政策</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5.7绿色采购政策</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5.7.1  绿色数据中心政策 </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依据《绿色数据中心政府采购需求标准（试行）》（财办库〔2023〕7 号）文件精神，采购</w:t>
      </w:r>
      <w:r>
        <w:rPr>
          <w:rFonts w:hint="eastAsia" w:ascii="仿宋" w:hAnsi="仿宋" w:eastAsia="仿宋" w:cs="仿宋"/>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5.7.2 推广应用绿色建材</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5.7.3 优先使用低挥发性有机化合物产品</w:t>
      </w:r>
      <w:r>
        <w:rPr>
          <w:rFonts w:hint="eastAsia" w:ascii="仿宋" w:hAnsi="仿宋" w:eastAsia="仿宋" w:cs="仿宋"/>
          <w:color w:val="000000"/>
          <w:sz w:val="21"/>
          <w:szCs w:val="21"/>
          <w:highlight w:val="none"/>
        </w:rPr>
      </w:r>
      <w:r/>
    </w:p>
    <w:p>
      <w:pPr>
        <w:pStyle w:val="1241"/>
        <w:ind w:firstLine="420"/>
        <w:spacing w:line="360" w:lineRule="auto"/>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6.投标费用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6.1供应商应自行承担所有与准备和参加投标有关的费用，无论投标的结果如何，</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6.2采购人或采购代理机构在任何情况下均无承担这些费用的义务和责任。</w:t>
      </w:r>
      <w:r>
        <w:rPr>
          <w:rFonts w:hint="eastAsia" w:ascii="仿宋" w:hAnsi="仿宋" w:eastAsia="仿宋" w:cs="仿宋"/>
          <w:color w:val="000000"/>
          <w:sz w:val="21"/>
          <w:szCs w:val="21"/>
          <w:highlight w:val="none"/>
        </w:rPr>
      </w:r>
      <w:r/>
    </w:p>
    <w:p>
      <w:pPr>
        <w:pStyle w:val="1149"/>
        <w:spacing w:before="0" w:line="360" w:lineRule="auto"/>
        <w:rPr>
          <w:rFonts w:hint="eastAsia" w:ascii="仿宋" w:hAnsi="仿宋" w:eastAsia="仿宋" w:cs="仿宋"/>
          <w:color w:val="000000"/>
          <w:sz w:val="21"/>
          <w:szCs w:val="21"/>
          <w:highlight w:val="none"/>
        </w:rPr>
      </w:pPr>
      <w:r/>
      <w:bookmarkStart w:id="169" w:name="_1.8_计量单位"/>
      <w:r/>
      <w:bookmarkEnd w:id="169"/>
      <w:r>
        <w:rPr>
          <w:rFonts w:hint="eastAsia" w:ascii="仿宋" w:hAnsi="仿宋" w:eastAsia="仿宋" w:cs="仿宋"/>
          <w:color w:val="000000"/>
          <w:sz w:val="21"/>
          <w:szCs w:val="21"/>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170" w:name="_Toc151193693"/>
      <w:r/>
      <w:bookmarkStart w:id="171" w:name="_Toc164229364"/>
      <w:r/>
      <w:bookmarkStart w:id="172" w:name="_Toc151193837"/>
      <w:r/>
      <w:bookmarkStart w:id="173" w:name="_Toc226965713"/>
      <w:r/>
      <w:bookmarkStart w:id="174" w:name="_Toc226337219"/>
      <w:r/>
      <w:bookmarkStart w:id="175" w:name="_Toc151193765"/>
      <w:r/>
      <w:bookmarkStart w:id="176" w:name="_Toc127151523"/>
      <w:r/>
      <w:bookmarkStart w:id="177" w:name="_Toc226965796"/>
      <w:r/>
      <w:bookmarkStart w:id="178" w:name="_Toc150509274"/>
      <w:r/>
      <w:bookmarkStart w:id="179" w:name="_Toc164351617"/>
      <w:r/>
      <w:bookmarkStart w:id="180" w:name="_Toc164608637"/>
      <w:r/>
      <w:bookmarkStart w:id="181" w:name="_Toc226309767"/>
      <w:r/>
      <w:bookmarkStart w:id="182" w:name="_Toc150480761"/>
      <w:r/>
      <w:bookmarkStart w:id="183" w:name="_Toc127151724"/>
      <w:r/>
      <w:bookmarkStart w:id="184" w:name="_Toc150774728"/>
      <w:r/>
      <w:bookmarkStart w:id="185" w:name="_Toc164608792"/>
      <w:r/>
      <w:bookmarkStart w:id="186" w:name="_Toc305158791"/>
      <w:r/>
      <w:bookmarkStart w:id="187" w:name="_Toc195842888"/>
      <w:r/>
      <w:bookmarkStart w:id="188" w:name="_Toc264969213"/>
      <w:r/>
      <w:bookmarkStart w:id="189" w:name="_Toc151190150"/>
      <w:r/>
      <w:bookmarkStart w:id="190" w:name="_Toc150774623"/>
      <w:r/>
      <w:bookmarkStart w:id="191" w:name="_Toc305158865"/>
      <w:r/>
      <w:bookmarkStart w:id="192" w:name="_Toc142311025"/>
      <w:r/>
      <w:bookmarkStart w:id="193" w:name="_Toc149720816"/>
      <w:r/>
      <w:bookmarkStart w:id="194" w:name="_Toc265228361"/>
      <w:r/>
      <w:bookmarkStart w:id="195" w:name="_Toc151193911"/>
      <w:r/>
      <w:bookmarkStart w:id="196" w:name="_Toc151193621"/>
      <w:r/>
      <w:bookmarkStart w:id="197" w:name="_Toc127161437"/>
      <w:r/>
      <w:bookmarkStart w:id="198" w:name="_Toc520356147"/>
      <w:r/>
      <w:bookmarkStart w:id="199" w:name="_Toc164229218"/>
      <w:r>
        <w:rPr>
          <w:rFonts w:hint="eastAsia" w:ascii="仿宋" w:hAnsi="仿宋" w:eastAsia="仿宋" w:cs="仿宋"/>
          <w:color w:val="000000"/>
          <w:sz w:val="21"/>
          <w:szCs w:val="21"/>
          <w:highlight w:val="none"/>
        </w:rPr>
        <w:t xml:space="preserve">7.招标文件构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color w:val="000000"/>
          <w:sz w:val="21"/>
          <w:szCs w:val="21"/>
          <w:highlight w:val="none"/>
        </w:rPr>
        <w:t xml:space="preserve">成</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7.1招标文件包括以下部分：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第一章 投标邀请</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第二章 供应商须知</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第三章 资格审查</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第四章 评标程序、评标方法和评标标准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第五章 采购需求</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第六章 拟签订的合同文本</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第七章 投标文件格式</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8.对招标文件的澄清或修改</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8.1采购人或采购代理机构对已发出的招标文件进行必要澄清或者修改的，将在原公告发布媒体上以发布更正公告的形式通知所有获取招标文件的潜在供应商。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rPr>
          <w:rFonts w:hint="eastAsia" w:ascii="仿宋" w:hAnsi="仿宋" w:eastAsia="仿宋" w:cs="仿宋"/>
          <w:color w:val="000000"/>
          <w:sz w:val="21"/>
          <w:szCs w:val="21"/>
          <w:highlight w:val="none"/>
        </w:rPr>
      </w:r>
      <w:r/>
    </w:p>
    <w:p>
      <w:pPr>
        <w:pStyle w:val="1149"/>
        <w:spacing w:before="0" w:line="360" w:lineRule="auto"/>
        <w:rPr>
          <w:rFonts w:hint="eastAsia" w:ascii="仿宋" w:hAnsi="仿宋" w:eastAsia="仿宋" w:cs="仿宋"/>
          <w:color w:val="000000"/>
          <w:sz w:val="21"/>
          <w:szCs w:val="21"/>
          <w:highlight w:val="none"/>
        </w:rPr>
      </w:pPr>
      <w:r/>
      <w:bookmarkStart w:id="200" w:name="_Toc195842891"/>
      <w:r/>
      <w:bookmarkStart w:id="201" w:name="_Toc305158794"/>
      <w:r/>
      <w:bookmarkStart w:id="202" w:name="_Toc264969216"/>
      <w:r/>
      <w:bookmarkStart w:id="203" w:name="_Toc151193914"/>
      <w:r/>
      <w:bookmarkStart w:id="204" w:name="_Toc127151526"/>
      <w:r/>
      <w:bookmarkStart w:id="205" w:name="_Toc305158868"/>
      <w:r/>
      <w:bookmarkStart w:id="206" w:name="_Toc226309770"/>
      <w:r/>
      <w:bookmarkStart w:id="207" w:name="_Toc142311028"/>
      <w:r/>
      <w:bookmarkStart w:id="208" w:name="_Toc151190153"/>
      <w:r/>
      <w:bookmarkStart w:id="209" w:name="_Toc150774626"/>
      <w:r/>
      <w:bookmarkStart w:id="210" w:name="_Toc151193768"/>
      <w:r/>
      <w:bookmarkStart w:id="211" w:name="_Toc150774731"/>
      <w:r/>
      <w:bookmarkStart w:id="212" w:name="_Toc520356150"/>
      <w:r/>
      <w:bookmarkStart w:id="213" w:name="_Toc516367020"/>
      <w:r/>
      <w:bookmarkStart w:id="214" w:name="_Toc151193624"/>
      <w:r/>
      <w:bookmarkStart w:id="215" w:name="_Toc151193840"/>
      <w:r/>
      <w:bookmarkStart w:id="216" w:name="_Toc226965716"/>
      <w:r/>
      <w:bookmarkStart w:id="217" w:name="_Toc265228364"/>
      <w:r/>
      <w:bookmarkStart w:id="218" w:name="_Toc150480764"/>
      <w:r/>
      <w:bookmarkStart w:id="219" w:name="_Toc150509277"/>
      <w:r/>
      <w:bookmarkStart w:id="220" w:name="_Toc226965799"/>
      <w:r/>
      <w:bookmarkStart w:id="221" w:name="_Toc151193696"/>
      <w:r/>
      <w:bookmarkStart w:id="222" w:name="_Toc226337222"/>
      <w:r>
        <w:rPr>
          <w:rFonts w:hint="eastAsia" w:ascii="仿宋" w:hAnsi="仿宋" w:eastAsia="仿宋" w:cs="仿宋"/>
          <w:color w:val="000000"/>
          <w:sz w:val="21"/>
          <w:szCs w:val="21"/>
          <w:highlight w:val="none"/>
        </w:rPr>
        <w:t xml:space="preserve">三   投标文件</w:t>
      </w:r>
      <w:bookmarkEnd w:id="213"/>
      <w:r>
        <w:rPr>
          <w:rFonts w:hint="eastAsia" w:ascii="仿宋" w:hAnsi="仿宋" w:eastAsia="仿宋" w:cs="仿宋"/>
          <w:color w:val="000000"/>
          <w:sz w:val="21"/>
          <w:szCs w:val="21"/>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223" w:name="_Toc520356151"/>
      <w:r/>
      <w:bookmarkStart w:id="224" w:name="_Toc305158795"/>
      <w:r/>
      <w:bookmarkStart w:id="225" w:name="_Toc151193841"/>
      <w:r/>
      <w:bookmarkStart w:id="226" w:name="_Toc226309771"/>
      <w:r/>
      <w:bookmarkStart w:id="227" w:name="_Toc142311029"/>
      <w:r/>
      <w:bookmarkStart w:id="228" w:name="_Toc164229368"/>
      <w:r/>
      <w:bookmarkStart w:id="229" w:name="_Toc164351621"/>
      <w:r/>
      <w:bookmarkStart w:id="230" w:name="_Toc305158869"/>
      <w:r/>
      <w:bookmarkStart w:id="231" w:name="_Toc150480765"/>
      <w:r/>
      <w:bookmarkStart w:id="232" w:name="_Toc151193915"/>
      <w:r/>
      <w:bookmarkStart w:id="233" w:name="_Toc226965800"/>
      <w:r/>
      <w:bookmarkStart w:id="234" w:name="_Toc226337223"/>
      <w:r/>
      <w:bookmarkStart w:id="235" w:name="_Toc151193697"/>
      <w:r/>
      <w:bookmarkStart w:id="236" w:name="_Toc150509278"/>
      <w:r/>
      <w:bookmarkStart w:id="237" w:name="_Toc151193625"/>
      <w:r/>
      <w:bookmarkStart w:id="238" w:name="_Toc150774732"/>
      <w:r/>
      <w:bookmarkStart w:id="239" w:name="_Toc226965717"/>
      <w:r/>
      <w:bookmarkStart w:id="240" w:name="_Toc149720820"/>
      <w:r/>
      <w:bookmarkStart w:id="241" w:name="_Toc195842892"/>
      <w:r/>
      <w:bookmarkStart w:id="242" w:name="_Toc164608641"/>
      <w:r/>
      <w:bookmarkStart w:id="243" w:name="_Toc127151527"/>
      <w:r/>
      <w:bookmarkStart w:id="244" w:name="_Toc164229222"/>
      <w:r/>
      <w:bookmarkStart w:id="245" w:name="_Toc150774627"/>
      <w:r/>
      <w:bookmarkStart w:id="246" w:name="_Toc516367021"/>
      <w:r/>
      <w:bookmarkStart w:id="247" w:name="_Toc151190154"/>
      <w:r/>
      <w:bookmarkStart w:id="248" w:name="_Toc265228365"/>
      <w:r/>
      <w:bookmarkStart w:id="249" w:name="_Toc127161441"/>
      <w:r/>
      <w:bookmarkStart w:id="250" w:name="_Toc264969217"/>
      <w:r/>
      <w:bookmarkStart w:id="251" w:name="_Toc127151728"/>
      <w:r/>
      <w:bookmarkStart w:id="252" w:name="_Toc164608796"/>
      <w:r/>
      <w:bookmarkStart w:id="253" w:name="_Toc151193769"/>
      <w:r>
        <w:rPr>
          <w:rFonts w:hint="eastAsia" w:ascii="仿宋" w:hAnsi="仿宋" w:eastAsia="仿宋" w:cs="仿宋"/>
          <w:color w:val="000000"/>
          <w:sz w:val="21"/>
          <w:szCs w:val="21"/>
          <w:highlight w:val="none"/>
        </w:rPr>
        <w:t xml:space="preserve">9.投标范围、投标文件中计量单位的使用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hint="eastAsia" w:ascii="仿宋" w:hAnsi="仿宋" w:eastAsia="仿宋" w:cs="仿宋"/>
          <w:color w:val="000000"/>
          <w:sz w:val="21"/>
          <w:szCs w:val="21"/>
          <w:highlight w:val="none"/>
        </w:rPr>
        <w:t xml:space="preserve">及投标语言</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9.2除招标文件有特殊要求外，本项目投标所使用的计量单位，应采用中华人民共和国法定计量单位。</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254" w:name="_Toc127161442"/>
      <w:r/>
      <w:bookmarkStart w:id="255" w:name="_Toc164351622"/>
      <w:r/>
      <w:bookmarkStart w:id="256" w:name="_Toc226965801"/>
      <w:r/>
      <w:bookmarkStart w:id="257" w:name="_Toc164608797"/>
      <w:r/>
      <w:bookmarkStart w:id="258" w:name="_Toc164229223"/>
      <w:r/>
      <w:bookmarkStart w:id="259" w:name="_Toc226337224"/>
      <w:r/>
      <w:bookmarkStart w:id="260" w:name="_Toc151193916"/>
      <w:r/>
      <w:bookmarkStart w:id="261" w:name="_Toc516367022"/>
      <w:r/>
      <w:bookmarkStart w:id="262" w:name="_Ref467306676"/>
      <w:r/>
      <w:bookmarkStart w:id="263" w:name="_Ref467306195"/>
      <w:r/>
      <w:bookmarkStart w:id="264" w:name="_Toc149720821"/>
      <w:r/>
      <w:bookmarkStart w:id="265" w:name="_Toc151190155"/>
      <w:r/>
      <w:bookmarkStart w:id="266" w:name="_Toc265228366"/>
      <w:r/>
      <w:bookmarkStart w:id="267" w:name="_Toc150509279"/>
      <w:r/>
      <w:bookmarkStart w:id="268" w:name="_Toc151193842"/>
      <w:r/>
      <w:bookmarkStart w:id="269" w:name="_Toc127151729"/>
      <w:r/>
      <w:bookmarkStart w:id="270" w:name="_Toc305158870"/>
      <w:r/>
      <w:bookmarkStart w:id="271" w:name="_Toc195842893"/>
      <w:r/>
      <w:bookmarkStart w:id="272" w:name="_Toc520356152"/>
      <w:r/>
      <w:bookmarkStart w:id="273" w:name="_Toc151193698"/>
      <w:r/>
      <w:bookmarkStart w:id="274" w:name="_Toc142311030"/>
      <w:r/>
      <w:bookmarkStart w:id="275" w:name="_Toc150774628"/>
      <w:r/>
      <w:bookmarkStart w:id="276" w:name="_Toc264969218"/>
      <w:r/>
      <w:bookmarkStart w:id="277" w:name="_Toc151193626"/>
      <w:r/>
      <w:bookmarkStart w:id="278" w:name="_Toc305158796"/>
      <w:r/>
      <w:bookmarkStart w:id="279" w:name="_Toc150480766"/>
      <w:r/>
      <w:bookmarkStart w:id="280" w:name="_Toc164608642"/>
      <w:r/>
      <w:bookmarkStart w:id="281" w:name="_Toc127151528"/>
      <w:r/>
      <w:bookmarkStart w:id="282" w:name="_Toc226965718"/>
      <w:r/>
      <w:bookmarkStart w:id="283" w:name="_Toc226309772"/>
      <w:r/>
      <w:bookmarkStart w:id="284" w:name="_Toc150774733"/>
      <w:r/>
      <w:bookmarkStart w:id="285" w:name="_Toc151193770"/>
      <w:r/>
      <w:bookmarkStart w:id="286" w:name="_Toc164229369"/>
      <w:r>
        <w:rPr>
          <w:rFonts w:hint="eastAsia" w:ascii="仿宋" w:hAnsi="仿宋" w:eastAsia="仿宋" w:cs="仿宋"/>
          <w:color w:val="000000"/>
          <w:sz w:val="21"/>
          <w:szCs w:val="21"/>
          <w:highlight w:val="none"/>
        </w:rPr>
        <w:t xml:space="preserve">10.投标文件</w:t>
      </w:r>
      <w:bookmarkEnd w:id="261"/>
      <w:r/>
      <w:bookmarkEnd w:id="262"/>
      <w:r/>
      <w:bookmarkEnd w:id="263"/>
      <w:r>
        <w:rPr>
          <w:rFonts w:hint="eastAsia" w:ascii="仿宋" w:hAnsi="仿宋" w:eastAsia="仿宋" w:cs="仿宋"/>
          <w:color w:val="000000"/>
          <w:sz w:val="21"/>
          <w:szCs w:val="21"/>
          <w:highlight w:val="none"/>
        </w:rPr>
        <w:t xml:space="preserve">构成</w:t>
      </w:r>
      <w:bookmarkEnd w:id="254"/>
      <w:r/>
      <w:bookmarkEnd w:id="255"/>
      <w:r/>
      <w:bookmarkEnd w:id="256"/>
      <w:r/>
      <w:bookmarkEnd w:id="257"/>
      <w:r/>
      <w:bookmarkEnd w:id="258"/>
      <w:r/>
      <w:bookmarkEnd w:id="259"/>
      <w:r/>
      <w:bookmarkEnd w:id="260"/>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287" w:name="_Ref467052588"/>
      <w:r>
        <w:rPr>
          <w:rFonts w:hint="eastAsia" w:ascii="仿宋" w:hAnsi="仿宋" w:eastAsia="仿宋" w:cs="仿宋"/>
          <w:color w:val="000000"/>
          <w:sz w:val="21"/>
          <w:szCs w:val="21"/>
          <w:highlight w:val="none"/>
        </w:rPr>
        <w:t xml:space="preserve">10.1供应商应当按照招标文件的要求编制投标文件。投标文件应由《资格证明文件》、《商务技术文件》两部分构成。投标文件的部分格式要求，见第七章《投标文件格式》。</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10.3第四章《评标程序、评标方法和评标标准》中涉及的证明文件。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10.5供应商认为应附的其他材料。</w:t>
      </w:r>
      <w:bookmarkEnd w:id="287"/>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288" w:name="_Toc151193700"/>
      <w:r/>
      <w:bookmarkStart w:id="289" w:name="_Toc127151530"/>
      <w:r/>
      <w:bookmarkStart w:id="290" w:name="_Toc142311032"/>
      <w:r/>
      <w:bookmarkStart w:id="291" w:name="_Toc127151731"/>
      <w:r/>
      <w:bookmarkStart w:id="292" w:name="_Toc151193628"/>
      <w:r/>
      <w:bookmarkStart w:id="293" w:name="_Toc151193918"/>
      <w:r/>
      <w:bookmarkStart w:id="294" w:name="_Toc151190157"/>
      <w:r/>
      <w:bookmarkStart w:id="295" w:name="_Toc520356155"/>
      <w:r/>
      <w:bookmarkStart w:id="296" w:name="_Toc150509281"/>
      <w:r/>
      <w:bookmarkStart w:id="297" w:name="_Toc164229371"/>
      <w:r/>
      <w:bookmarkStart w:id="298" w:name="_Toc164351624"/>
      <w:r/>
      <w:bookmarkStart w:id="299" w:name="_Toc164608799"/>
      <w:r/>
      <w:bookmarkStart w:id="300" w:name="_Toc164608644"/>
      <w:r/>
      <w:bookmarkStart w:id="301" w:name="_Toc164229225"/>
      <w:r/>
      <w:bookmarkStart w:id="302" w:name="_Toc151193772"/>
      <w:r/>
      <w:bookmarkStart w:id="303" w:name="_Toc150774630"/>
      <w:r/>
      <w:bookmarkStart w:id="304" w:name="_Toc150774735"/>
      <w:r/>
      <w:bookmarkStart w:id="305" w:name="_Toc151193844"/>
      <w:r/>
      <w:bookmarkStart w:id="306" w:name="_Toc149720823"/>
      <w:r/>
      <w:bookmarkStart w:id="307" w:name="_Toc127161444"/>
      <w:r/>
      <w:bookmarkStart w:id="308" w:name="_Toc195842895"/>
      <w:r/>
      <w:bookmarkStart w:id="309" w:name="_Toc150480768"/>
      <w:r>
        <w:rPr>
          <w:rFonts w:hint="eastAsia" w:ascii="仿宋" w:hAnsi="仿宋" w:eastAsia="仿宋" w:cs="仿宋"/>
          <w:color w:val="000000"/>
          <w:sz w:val="21"/>
          <w:szCs w:val="21"/>
          <w:highlight w:val="none"/>
        </w:rPr>
        <w:t xml:space="preserve">11.投标报价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11.1所有投标均以人民币报价。</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11.2.2按照招标文件要求完成本项目的全部相关服务费用。 </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11.3采购人不得向供应商索要或者接受其给予的赠品、回扣或者与采购无关的其他商品、服务。</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11.4供应商不能提供任何有选择性或可调整的报价，否则其投标无效。</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310" w:name="_Toc305158799"/>
      <w:r/>
      <w:bookmarkStart w:id="311" w:name="_Toc265228369"/>
      <w:r/>
      <w:bookmarkStart w:id="312" w:name="_Toc164229372"/>
      <w:r/>
      <w:bookmarkStart w:id="313" w:name="_Toc127151531"/>
      <w:r/>
      <w:bookmarkStart w:id="314" w:name="_Toc150509282"/>
      <w:r/>
      <w:bookmarkStart w:id="315" w:name="_Toc226965804"/>
      <w:r/>
      <w:bookmarkStart w:id="316" w:name="_Ref467306513"/>
      <w:r/>
      <w:bookmarkStart w:id="317" w:name="_Toc150774736"/>
      <w:r/>
      <w:bookmarkStart w:id="318" w:name="_Toc127161445"/>
      <w:r/>
      <w:bookmarkStart w:id="319" w:name="_Toc226965721"/>
      <w:r/>
      <w:bookmarkStart w:id="320" w:name="_Toc164229226"/>
      <w:r/>
      <w:bookmarkStart w:id="321" w:name="_Toc151193773"/>
      <w:r/>
      <w:bookmarkStart w:id="322" w:name="_Toc151193845"/>
      <w:r/>
      <w:bookmarkStart w:id="323" w:name="_Toc520356156"/>
      <w:r/>
      <w:bookmarkStart w:id="324" w:name="_Toc226309775"/>
      <w:r/>
      <w:bookmarkStart w:id="325" w:name="_Toc127151732"/>
      <w:r/>
      <w:bookmarkStart w:id="326" w:name="_Toc150774631"/>
      <w:r/>
      <w:bookmarkStart w:id="327" w:name="_Toc151190158"/>
      <w:r/>
      <w:bookmarkStart w:id="328" w:name="_Toc195842896"/>
      <w:r/>
      <w:bookmarkStart w:id="329" w:name="_Toc149720824"/>
      <w:r/>
      <w:bookmarkStart w:id="330" w:name="_Toc151193919"/>
      <w:r/>
      <w:bookmarkStart w:id="331" w:name="_Toc151193629"/>
      <w:r/>
      <w:bookmarkStart w:id="332" w:name="_Toc164608645"/>
      <w:r/>
      <w:bookmarkStart w:id="333" w:name="_Toc226337227"/>
      <w:r/>
      <w:bookmarkStart w:id="334" w:name="_Toc142311033"/>
      <w:r/>
      <w:bookmarkStart w:id="335" w:name="_Toc164608800"/>
      <w:r/>
      <w:bookmarkStart w:id="336" w:name="_Toc151193701"/>
      <w:r/>
      <w:bookmarkStart w:id="337" w:name="_Toc164351625"/>
      <w:r/>
      <w:bookmarkStart w:id="338" w:name="_Toc305158873"/>
      <w:r/>
      <w:bookmarkStart w:id="339" w:name="_Toc150480769"/>
      <w:r/>
      <w:bookmarkStart w:id="340" w:name="_Toc264969221"/>
      <w:r>
        <w:rPr>
          <w:rFonts w:hint="eastAsia" w:ascii="仿宋" w:hAnsi="仿宋" w:eastAsia="仿宋" w:cs="仿宋"/>
          <w:color w:val="000000"/>
          <w:sz w:val="21"/>
          <w:szCs w:val="21"/>
          <w:highlight w:val="none"/>
        </w:rPr>
        <w:t xml:space="preserve">12.投标保证金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12.1根据江苏省和常州市的相关文件规定，免收投标保证金。</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341" w:name="_Toc195842897"/>
      <w:r/>
      <w:bookmarkStart w:id="342" w:name="_Toc151193630"/>
      <w:r/>
      <w:bookmarkStart w:id="343" w:name="_Toc150774632"/>
      <w:r/>
      <w:bookmarkStart w:id="344" w:name="_Toc150509283"/>
      <w:r/>
      <w:bookmarkStart w:id="345" w:name="_Toc150480770"/>
      <w:r/>
      <w:bookmarkStart w:id="346" w:name="_Toc226965722"/>
      <w:r/>
      <w:bookmarkStart w:id="347" w:name="_Toc127151733"/>
      <w:r/>
      <w:bookmarkStart w:id="348" w:name="_Toc265228370"/>
      <w:r/>
      <w:bookmarkStart w:id="349" w:name="_Toc151193774"/>
      <w:r/>
      <w:bookmarkStart w:id="350" w:name="_Toc305158800"/>
      <w:r/>
      <w:bookmarkStart w:id="351" w:name="_Toc226309776"/>
      <w:r/>
      <w:bookmarkStart w:id="352" w:name="_Toc264969222"/>
      <w:r/>
      <w:bookmarkStart w:id="353" w:name="_Toc226965805"/>
      <w:r/>
      <w:bookmarkStart w:id="354" w:name="_Toc127161446"/>
      <w:r/>
      <w:bookmarkStart w:id="355" w:name="_Toc150774737"/>
      <w:r/>
      <w:bookmarkStart w:id="356" w:name="_Toc520356157"/>
      <w:r/>
      <w:bookmarkStart w:id="357" w:name="_Toc164351626"/>
      <w:r/>
      <w:bookmarkStart w:id="358" w:name="_Toc151193846"/>
      <w:r/>
      <w:bookmarkStart w:id="359" w:name="_Toc151193702"/>
      <w:r/>
      <w:bookmarkStart w:id="360" w:name="_Toc127151532"/>
      <w:r/>
      <w:bookmarkStart w:id="361" w:name="_Toc164229227"/>
      <w:r/>
      <w:bookmarkStart w:id="362" w:name="_Toc305158874"/>
      <w:r/>
      <w:bookmarkStart w:id="363" w:name="_Toc226337228"/>
      <w:r/>
      <w:bookmarkStart w:id="364" w:name="_Toc164608801"/>
      <w:r/>
      <w:bookmarkStart w:id="365" w:name="_Toc151193920"/>
      <w:r/>
      <w:bookmarkStart w:id="366" w:name="_Toc164608646"/>
      <w:r/>
      <w:bookmarkStart w:id="367" w:name="_Toc164229373"/>
      <w:r/>
      <w:bookmarkStart w:id="368" w:name="_Toc142311034"/>
      <w:r/>
      <w:bookmarkStart w:id="369" w:name="_Toc149720825"/>
      <w:r/>
      <w:bookmarkStart w:id="370" w:name="_Toc151190159"/>
      <w:r>
        <w:rPr>
          <w:rFonts w:hint="eastAsia" w:ascii="仿宋" w:hAnsi="仿宋" w:eastAsia="仿宋" w:cs="仿宋"/>
          <w:color w:val="000000"/>
          <w:sz w:val="21"/>
          <w:szCs w:val="21"/>
          <w:highlight w:val="none"/>
        </w:rPr>
        <w:t xml:space="preserve">13.投标有效期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13.1投标文件应在本招标文件《供应商须知资料表》中规定的投标有效期内保持有效，投标有效期少于招标文件规定期限的，其投标无效。</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371" w:name="_Toc150480771"/>
      <w:r/>
      <w:bookmarkStart w:id="372" w:name="_Toc164351627"/>
      <w:r/>
      <w:bookmarkStart w:id="373" w:name="_Toc150774738"/>
      <w:r/>
      <w:bookmarkStart w:id="374" w:name="_Toc151193631"/>
      <w:r/>
      <w:bookmarkStart w:id="375" w:name="_Toc127151533"/>
      <w:r/>
      <w:bookmarkStart w:id="376" w:name="_Toc164229228"/>
      <w:r/>
      <w:bookmarkStart w:id="377" w:name="_Toc226309777"/>
      <w:r/>
      <w:bookmarkStart w:id="378" w:name="_Toc305158875"/>
      <w:r/>
      <w:bookmarkStart w:id="379" w:name="_Toc305158801"/>
      <w:r/>
      <w:bookmarkStart w:id="380" w:name="_Toc151193775"/>
      <w:r/>
      <w:bookmarkStart w:id="381" w:name="_Toc164229374"/>
      <w:r/>
      <w:bookmarkStart w:id="382" w:name="_Toc127161447"/>
      <w:r/>
      <w:bookmarkStart w:id="383" w:name="_Toc151193921"/>
      <w:r/>
      <w:bookmarkStart w:id="384" w:name="_Toc150509284"/>
      <w:r/>
      <w:bookmarkStart w:id="385" w:name="_Toc265228371"/>
      <w:r/>
      <w:bookmarkStart w:id="386" w:name="_Toc520356158"/>
      <w:r/>
      <w:bookmarkStart w:id="387" w:name="_Toc127151734"/>
      <w:r/>
      <w:bookmarkStart w:id="388" w:name="_Toc164608647"/>
      <w:r/>
      <w:bookmarkStart w:id="389" w:name="_Toc226337229"/>
      <w:r/>
      <w:bookmarkStart w:id="390" w:name="_Toc151190160"/>
      <w:r/>
      <w:bookmarkStart w:id="391" w:name="_Toc150774633"/>
      <w:r/>
      <w:bookmarkStart w:id="392" w:name="_Toc151193703"/>
      <w:r/>
      <w:bookmarkStart w:id="393" w:name="_Toc149720826"/>
      <w:r/>
      <w:bookmarkStart w:id="394" w:name="_Toc142311035"/>
      <w:r/>
      <w:bookmarkStart w:id="395" w:name="_Toc151193847"/>
      <w:r/>
      <w:bookmarkStart w:id="396" w:name="_Toc226965723"/>
      <w:r/>
      <w:bookmarkStart w:id="397" w:name="_Toc164608802"/>
      <w:r/>
      <w:bookmarkStart w:id="398" w:name="_Toc195842898"/>
      <w:r/>
      <w:bookmarkStart w:id="399" w:name="_Toc226965806"/>
      <w:r/>
      <w:bookmarkStart w:id="400" w:name="_Toc264969223"/>
      <w:r>
        <w:rPr>
          <w:rFonts w:hint="eastAsia" w:ascii="仿宋" w:hAnsi="仿宋" w:eastAsia="仿宋" w:cs="仿宋"/>
          <w:color w:val="000000"/>
          <w:sz w:val="21"/>
          <w:szCs w:val="21"/>
          <w:highlight w:val="none"/>
        </w:rPr>
        <w:t xml:space="preserve">14.投标文件的签署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仿宋" w:hAnsi="仿宋" w:eastAsia="仿宋" w:cs="仿宋"/>
          <w:color w:val="000000"/>
          <w:sz w:val="21"/>
          <w:szCs w:val="21"/>
          <w:highlight w:val="none"/>
        </w:rPr>
        <w:t xml:space="preserve">、加盖公章</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401" w:name="_Toc265228372"/>
      <w:r/>
      <w:bookmarkStart w:id="402" w:name="_Toc142311036"/>
      <w:r/>
      <w:bookmarkStart w:id="403" w:name="_Toc150774739"/>
      <w:r/>
      <w:bookmarkStart w:id="404" w:name="_Toc151193776"/>
      <w:r/>
      <w:bookmarkStart w:id="405" w:name="_Toc226337230"/>
      <w:r/>
      <w:bookmarkStart w:id="406" w:name="_Toc150509285"/>
      <w:r/>
      <w:bookmarkStart w:id="407" w:name="_Toc151190161"/>
      <w:r/>
      <w:bookmarkStart w:id="408" w:name="_Toc520356159"/>
      <w:r/>
      <w:bookmarkStart w:id="409" w:name="_Toc264969224"/>
      <w:r/>
      <w:bookmarkStart w:id="410" w:name="_Toc127151534"/>
      <w:r/>
      <w:bookmarkStart w:id="411" w:name="_Toc226965807"/>
      <w:r/>
      <w:bookmarkStart w:id="412" w:name="_Toc226309778"/>
      <w:r/>
      <w:bookmarkStart w:id="413" w:name="_Toc150480772"/>
      <w:r/>
      <w:bookmarkStart w:id="414" w:name="_Toc151193922"/>
      <w:r/>
      <w:bookmarkStart w:id="415" w:name="_Toc151193704"/>
      <w:r/>
      <w:bookmarkStart w:id="416" w:name="_Toc305158876"/>
      <w:r/>
      <w:bookmarkStart w:id="417" w:name="_Toc150774634"/>
      <w:r/>
      <w:bookmarkStart w:id="418" w:name="_Toc151193632"/>
      <w:r/>
      <w:bookmarkStart w:id="419" w:name="_Toc226965724"/>
      <w:r/>
      <w:bookmarkStart w:id="420" w:name="_Toc151193848"/>
      <w:r/>
      <w:bookmarkStart w:id="421" w:name="_Toc195842899"/>
      <w:r/>
      <w:bookmarkStart w:id="422" w:name="_Toc305158802"/>
      <w:r>
        <w:rPr>
          <w:rFonts w:hint="eastAsia" w:ascii="仿宋" w:hAnsi="仿宋" w:eastAsia="仿宋" w:cs="仿宋"/>
          <w:color w:val="000000"/>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招标文件要求加盖公章的内容，一般通过投标文件编制工具加盖电子签章。</w:t>
      </w:r>
      <w:r>
        <w:rPr>
          <w:rFonts w:hint="eastAsia" w:ascii="仿宋" w:hAnsi="仿宋" w:eastAsia="仿宋" w:cs="仿宋"/>
          <w:color w:val="000000"/>
          <w:sz w:val="21"/>
          <w:szCs w:val="21"/>
          <w:highlight w:val="none"/>
        </w:rPr>
      </w:r>
      <w:r/>
    </w:p>
    <w:p>
      <w:pPr>
        <w:pStyle w:val="1149"/>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423" w:name="_Toc127151737"/>
      <w:r/>
      <w:bookmarkStart w:id="424" w:name="_Toc142311038"/>
      <w:r/>
      <w:bookmarkStart w:id="425" w:name="_Toc151193924"/>
      <w:r/>
      <w:bookmarkStart w:id="426" w:name="_Toc151193778"/>
      <w:r/>
      <w:bookmarkStart w:id="427" w:name="_Toc151193926"/>
      <w:r/>
      <w:bookmarkStart w:id="428" w:name="_Toc150480774"/>
      <w:r/>
      <w:bookmarkStart w:id="429" w:name="_Toc265228376"/>
      <w:r/>
      <w:bookmarkStart w:id="430" w:name="_Toc226337234"/>
      <w:r/>
      <w:bookmarkStart w:id="431" w:name="_Toc226965728"/>
      <w:r/>
      <w:bookmarkStart w:id="432" w:name="_Toc151193780"/>
      <w:r/>
      <w:bookmarkStart w:id="433" w:name="_Toc226965811"/>
      <w:r/>
      <w:bookmarkStart w:id="434" w:name="_Toc195842903"/>
      <w:r/>
      <w:bookmarkStart w:id="435" w:name="_Toc127151538"/>
      <w:r/>
      <w:bookmarkStart w:id="436" w:name="_Toc305158806"/>
      <w:r/>
      <w:bookmarkStart w:id="437" w:name="_Toc142311040"/>
      <w:r/>
      <w:bookmarkStart w:id="438" w:name="_Toc151193708"/>
      <w:r/>
      <w:bookmarkStart w:id="439" w:name="_Toc226309782"/>
      <w:r/>
      <w:bookmarkStart w:id="440" w:name="_Toc151190165"/>
      <w:r/>
      <w:bookmarkStart w:id="441" w:name="_Toc150774638"/>
      <w:r/>
      <w:bookmarkStart w:id="442" w:name="_Toc150509289"/>
      <w:r/>
      <w:bookmarkStart w:id="443" w:name="_Toc150480776"/>
      <w:r/>
      <w:bookmarkStart w:id="444" w:name="_Toc151193852"/>
      <w:r/>
      <w:bookmarkStart w:id="445" w:name="_Toc150774743"/>
      <w:r/>
      <w:bookmarkStart w:id="446" w:name="_Toc305158880"/>
      <w:r/>
      <w:bookmarkStart w:id="447" w:name="_Toc520356163"/>
      <w:r/>
      <w:bookmarkStart w:id="448" w:name="_Toc151193636"/>
      <w:r/>
      <w:bookmarkStart w:id="449" w:name="_Toc305158804"/>
      <w:r/>
      <w:bookmarkStart w:id="450" w:name="_Toc195842901"/>
      <w:r/>
      <w:bookmarkStart w:id="451" w:name="_Toc264969228"/>
      <w:r/>
      <w:bookmarkStart w:id="452" w:name="_Toc226309780"/>
      <w:r/>
      <w:bookmarkStart w:id="453" w:name="_Toc226337232"/>
      <w:r/>
      <w:bookmarkStart w:id="454" w:name="_Toc164351630"/>
      <w:r/>
      <w:bookmarkStart w:id="455" w:name="_Toc164608650"/>
      <w:r/>
      <w:bookmarkStart w:id="456" w:name="_Toc150774741"/>
      <w:r/>
      <w:bookmarkStart w:id="457" w:name="_Toc164229377"/>
      <w:r/>
      <w:bookmarkStart w:id="458" w:name="_Toc151193634"/>
      <w:r/>
      <w:bookmarkStart w:id="459" w:name="_Toc164229231"/>
      <w:r/>
      <w:bookmarkStart w:id="460" w:name="_Toc150509287"/>
      <w:r/>
      <w:bookmarkStart w:id="461" w:name="_Toc149720829"/>
      <w:r/>
      <w:bookmarkStart w:id="462" w:name="_Toc151193850"/>
      <w:r/>
      <w:bookmarkStart w:id="463" w:name="_Toc265228374"/>
      <w:r/>
      <w:bookmarkStart w:id="464" w:name="_Toc127161450"/>
      <w:r/>
      <w:bookmarkStart w:id="465" w:name="_Toc151190163"/>
      <w:r/>
      <w:bookmarkStart w:id="466" w:name="_Toc164608805"/>
      <w:r/>
      <w:bookmarkStart w:id="467" w:name="_Toc264969226"/>
      <w:r/>
      <w:bookmarkStart w:id="468" w:name="_Toc520356161"/>
      <w:r/>
      <w:bookmarkStart w:id="469" w:name="_Toc305158878"/>
      <w:r/>
      <w:bookmarkStart w:id="470" w:name="_Toc226965726"/>
      <w:r/>
      <w:bookmarkStart w:id="471" w:name="_Toc127151536"/>
      <w:r/>
      <w:bookmarkStart w:id="472" w:name="_Toc151193706"/>
      <w:r/>
      <w:bookmarkStart w:id="473" w:name="_Toc150774636"/>
      <w:r/>
      <w:bookmarkStart w:id="474" w:name="_Toc226965809"/>
      <w:r>
        <w:rPr>
          <w:rFonts w:hint="eastAsia" w:ascii="仿宋" w:hAnsi="仿宋" w:eastAsia="仿宋" w:cs="仿宋"/>
          <w:color w:val="000000"/>
          <w:sz w:val="21"/>
          <w:szCs w:val="21"/>
          <w:highlight w:val="none"/>
        </w:rPr>
        <w:t xml:space="preserve">15.1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本项目使用“苏采云”政府采购一体化平台。供应商根据招标文件及“苏采云”政府采购一体化平台供应商操作手册要求编制、生成并提交电子投标文件。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采购人及采购代理机构拒绝接受通过“苏采云”政府采购一体化平台以外任何形式提交的投标文件。</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End w:id="423"/>
      <w:r/>
      <w:bookmarkEnd w:id="424"/>
      <w:r/>
      <w:bookmarkEnd w:id="425"/>
      <w:r/>
      <w:bookmarkEnd w:id="426"/>
      <w:r/>
      <w:bookmarkEnd w:id="428"/>
      <w:r/>
      <w:bookmarkEnd w:id="449"/>
      <w:r/>
      <w:bookmarkEnd w:id="450"/>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Start w:id="475" w:name="_Toc305158805"/>
      <w:r/>
      <w:bookmarkStart w:id="476" w:name="_Toc226309781"/>
      <w:r/>
      <w:bookmarkStart w:id="477" w:name="_Toc151193925"/>
      <w:r/>
      <w:bookmarkStart w:id="478" w:name="_Toc151193707"/>
      <w:r/>
      <w:bookmarkStart w:id="479" w:name="_Toc520356162"/>
      <w:r/>
      <w:bookmarkStart w:id="480" w:name="_Toc164608806"/>
      <w:r/>
      <w:bookmarkStart w:id="481" w:name="_Toc164229232"/>
      <w:r/>
      <w:bookmarkStart w:id="482" w:name="_Toc265228375"/>
      <w:r/>
      <w:bookmarkStart w:id="483" w:name="_Toc127151738"/>
      <w:r/>
      <w:bookmarkStart w:id="484" w:name="_Toc151193635"/>
      <w:r/>
      <w:bookmarkStart w:id="485" w:name="_Toc226965810"/>
      <w:r/>
      <w:bookmarkStart w:id="486" w:name="_Toc127161451"/>
      <w:r/>
      <w:bookmarkStart w:id="487" w:name="_Toc150480775"/>
      <w:r/>
      <w:bookmarkStart w:id="488" w:name="_Toc150774742"/>
      <w:r/>
      <w:bookmarkStart w:id="489" w:name="_Toc151193779"/>
      <w:r/>
      <w:bookmarkStart w:id="490" w:name="_Toc150509288"/>
      <w:r/>
      <w:bookmarkStart w:id="491" w:name="_Toc151190164"/>
      <w:r/>
      <w:bookmarkStart w:id="492" w:name="_Toc164229378"/>
      <w:r/>
      <w:bookmarkStart w:id="493" w:name="_Toc149720830"/>
      <w:r/>
      <w:bookmarkStart w:id="494" w:name="_Toc195842902"/>
      <w:r/>
      <w:bookmarkStart w:id="495" w:name="_Toc150774637"/>
      <w:r/>
      <w:bookmarkStart w:id="496" w:name="_Toc305158879"/>
      <w:r/>
      <w:bookmarkStart w:id="497" w:name="_Toc164351631"/>
      <w:r/>
      <w:bookmarkStart w:id="498" w:name="_Toc226965727"/>
      <w:r/>
      <w:bookmarkStart w:id="499" w:name="_Toc226337233"/>
      <w:r/>
      <w:bookmarkStart w:id="500" w:name="_Toc264969227"/>
      <w:r/>
      <w:bookmarkStart w:id="501" w:name="_Toc164608651"/>
      <w:r/>
      <w:bookmarkStart w:id="502" w:name="_Toc127151537"/>
      <w:r/>
      <w:bookmarkStart w:id="503" w:name="_Toc142311039"/>
      <w:r/>
      <w:bookmarkStart w:id="504" w:name="_Toc151193851"/>
      <w:r>
        <w:rPr>
          <w:rFonts w:hint="eastAsia" w:ascii="仿宋" w:hAnsi="仿宋" w:eastAsia="仿宋" w:cs="仿宋"/>
          <w:color w:val="000000"/>
          <w:sz w:val="21"/>
          <w:szCs w:val="21"/>
          <w:highlight w:val="none"/>
        </w:rPr>
        <w:t xml:space="preserve">16.投标截止时间</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供应商应在招标文件要求提交投标文件截止时间前，将电子投标文件提交至</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苏采云”政府采购一体化平台。</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17.投标文件的修改与撤回</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17.1投标截止时间前，供应商可以通过“苏采云”政府采购一体化平台对所提交的投标文件进行补充、修改或者撤回。</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供应商对投标文件的补充、修改的内容应当按照招标文件要求签署、加盖公章，作为投标文件的组成部分。</w:t>
      </w:r>
      <w:r>
        <w:rPr>
          <w:rFonts w:hint="eastAsia" w:ascii="仿宋" w:hAnsi="仿宋" w:eastAsia="仿宋" w:cs="仿宋"/>
          <w:color w:val="000000"/>
          <w:sz w:val="21"/>
          <w:szCs w:val="21"/>
          <w:highlight w:val="none"/>
        </w:rPr>
      </w:r>
      <w:r/>
    </w:p>
    <w:p>
      <w:pPr>
        <w:pStyle w:val="1149"/>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   开标、资格审查及评标</w:t>
      </w:r>
      <w:bookmarkEnd w:id="427"/>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51"/>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505" w:name="_Toc164351633"/>
      <w:r/>
      <w:bookmarkStart w:id="506" w:name="_Toc264969229"/>
      <w:r/>
      <w:bookmarkStart w:id="507" w:name="_Toc195842904"/>
      <w:r/>
      <w:bookmarkStart w:id="508" w:name="_Toc151193853"/>
      <w:r/>
      <w:bookmarkStart w:id="509" w:name="_Toc226309789"/>
      <w:r/>
      <w:bookmarkStart w:id="510" w:name="_Toc226965735"/>
      <w:r/>
      <w:bookmarkStart w:id="511" w:name="_Toc150774645"/>
      <w:r/>
      <w:bookmarkStart w:id="512" w:name="_Toc265228383"/>
      <w:r/>
      <w:bookmarkStart w:id="513" w:name="_Toc151193787"/>
      <w:r/>
      <w:bookmarkStart w:id="514" w:name="_Toc305158881"/>
      <w:r/>
      <w:bookmarkStart w:id="515" w:name="_Toc151193927"/>
      <w:r/>
      <w:bookmarkStart w:id="516" w:name="_Toc226309783"/>
      <w:r/>
      <w:bookmarkStart w:id="517" w:name="_Toc150509290"/>
      <w:r/>
      <w:bookmarkStart w:id="518" w:name="_Toc149720832"/>
      <w:r/>
      <w:bookmarkStart w:id="519" w:name="_Toc164229234"/>
      <w:r/>
      <w:bookmarkStart w:id="520" w:name="_Toc151193709"/>
      <w:r/>
      <w:bookmarkStart w:id="521" w:name="_Toc226965729"/>
      <w:r/>
      <w:bookmarkStart w:id="522" w:name="_Toc150480777"/>
      <w:r/>
      <w:bookmarkStart w:id="523" w:name="_Toc150480783"/>
      <w:r/>
      <w:bookmarkStart w:id="524" w:name="_Toc265228377"/>
      <w:r/>
      <w:bookmarkStart w:id="525" w:name="_Toc142311041"/>
      <w:r/>
      <w:bookmarkStart w:id="526" w:name="_Toc164608653"/>
      <w:r/>
      <w:bookmarkStart w:id="527" w:name="_Toc520356164"/>
      <w:r/>
      <w:bookmarkStart w:id="528" w:name="_Toc151190166"/>
      <w:r/>
      <w:bookmarkStart w:id="529" w:name="_Toc127151539"/>
      <w:r/>
      <w:bookmarkStart w:id="530" w:name="_Toc127151740"/>
      <w:r/>
      <w:bookmarkStart w:id="531" w:name="_Toc164229380"/>
      <w:r/>
      <w:bookmarkStart w:id="532" w:name="_Toc151193781"/>
      <w:r/>
      <w:bookmarkStart w:id="533" w:name="_Toc226965812"/>
      <w:r/>
      <w:bookmarkStart w:id="534" w:name="_Toc127161453"/>
      <w:r/>
      <w:bookmarkStart w:id="535" w:name="_Toc226337235"/>
      <w:r/>
      <w:bookmarkStart w:id="536" w:name="_Toc164608808"/>
      <w:r/>
      <w:bookmarkStart w:id="537" w:name="_Toc151193637"/>
      <w:r/>
      <w:bookmarkStart w:id="538" w:name="_Toc150774639"/>
      <w:r/>
      <w:bookmarkStart w:id="539" w:name="_Toc305158807"/>
      <w:r/>
      <w:bookmarkStart w:id="540" w:name="_Toc520356169"/>
      <w:r/>
      <w:bookmarkStart w:id="541" w:name="_Toc150774744"/>
      <w:r/>
      <w:bookmarkStart w:id="542" w:name="_Toc151193715"/>
      <w:r/>
      <w:bookmarkStart w:id="543" w:name="_Toc151193933"/>
      <w:r/>
      <w:bookmarkStart w:id="544" w:name="_Toc150509296"/>
      <w:r/>
      <w:bookmarkStart w:id="545" w:name="_Toc151193643"/>
      <w:r/>
      <w:bookmarkStart w:id="546" w:name="_Toc264969235"/>
      <w:r/>
      <w:bookmarkStart w:id="547" w:name="_Toc305158813"/>
      <w:r/>
      <w:bookmarkStart w:id="548" w:name="_Toc151193859"/>
      <w:r/>
      <w:bookmarkStart w:id="549" w:name="_Toc142311047"/>
      <w:r/>
      <w:bookmarkStart w:id="550" w:name="_Toc195842910"/>
      <w:r/>
      <w:bookmarkStart w:id="551" w:name="_Toc127151545"/>
      <w:r/>
      <w:bookmarkStart w:id="552" w:name="_Toc226965818"/>
      <w:r/>
      <w:bookmarkStart w:id="553" w:name="_Toc226337241"/>
      <w:r/>
      <w:bookmarkStart w:id="554" w:name="_Toc151190172"/>
      <w:r/>
      <w:bookmarkStart w:id="555" w:name="_Toc150774750"/>
      <w:r/>
      <w:bookmarkStart w:id="556" w:name="_Toc305158887"/>
      <w:r>
        <w:rPr>
          <w:rFonts w:hint="eastAsia" w:ascii="仿宋" w:hAnsi="仿宋" w:eastAsia="仿宋" w:cs="仿宋"/>
          <w:color w:val="000000"/>
          <w:sz w:val="21"/>
          <w:szCs w:val="21"/>
          <w:highlight w:val="none"/>
        </w:rPr>
        <w:t xml:space="preserve">18.开标</w:t>
      </w:r>
      <w:bookmarkEnd w:id="505"/>
      <w:r/>
      <w:bookmarkEnd w:id="506"/>
      <w:r/>
      <w:bookmarkEnd w:id="507"/>
      <w:r/>
      <w:bookmarkEnd w:id="508"/>
      <w:r/>
      <w:bookmarkEnd w:id="514"/>
      <w:r/>
      <w:bookmarkEnd w:id="515"/>
      <w:r/>
      <w:bookmarkEnd w:id="516"/>
      <w:r/>
      <w:bookmarkEnd w:id="517"/>
      <w:r/>
      <w:bookmarkEnd w:id="518"/>
      <w:r/>
      <w:bookmarkEnd w:id="519"/>
      <w:r/>
      <w:bookmarkEnd w:id="520"/>
      <w:r/>
      <w:bookmarkEnd w:id="521"/>
      <w:r/>
      <w:bookmarkEnd w:id="522"/>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1"/>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557" w:name="_Toc520356165"/>
      <w:r>
        <w:rPr>
          <w:rFonts w:hint="eastAsia" w:ascii="仿宋" w:hAnsi="仿宋" w:eastAsia="仿宋" w:cs="仿宋"/>
          <w:color w:val="000000"/>
          <w:sz w:val="21"/>
          <w:szCs w:val="21"/>
          <w:highlight w:val="none"/>
        </w:rPr>
        <w:t xml:space="preserve">18.1</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采购人或采购代理机构将按招标文件的规定，在投标截止时间的同一时间和招标文件预先确定的地点组织开标。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18.2</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18.3</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18.4</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供应商不足3家的，不予开标。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18.6</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18.7</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18.8</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1)平台系统发生故障而无法登录访问的；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2)平台系统应用或数据库出现错误，不能进行正常操作的；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3)平台系统发现严重安全漏洞，有潜在泄密危险的；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4)病毒发作导致平台系统不能进行正常操作的；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5)其他无法保证本次采购活动的公平、公正和安全的情况。</w:t>
      </w:r>
      <w:r>
        <w:rPr>
          <w:rFonts w:hint="eastAsia" w:ascii="仿宋" w:hAnsi="仿宋" w:eastAsia="仿宋" w:cs="仿宋"/>
          <w:color w:val="000000"/>
          <w:sz w:val="21"/>
          <w:szCs w:val="21"/>
          <w:highlight w:val="none"/>
        </w:rPr>
      </w:r>
      <w:r/>
    </w:p>
    <w:p>
      <w:pPr>
        <w:pStyle w:val="1241"/>
        <w:ind w:firstLine="420"/>
        <w:spacing w:line="360" w:lineRule="auto"/>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19.资格审查</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19.1见第三章《资格审查》。</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End w:id="557"/>
      <w:r/>
      <w:bookmarkStart w:id="558" w:name="_Toc164229235"/>
      <w:r/>
      <w:bookmarkStart w:id="559" w:name="_Toc226965813"/>
      <w:r/>
      <w:bookmarkStart w:id="560" w:name="_Toc142311042"/>
      <w:r/>
      <w:bookmarkStart w:id="561" w:name="_Toc127161454"/>
      <w:r/>
      <w:bookmarkStart w:id="562" w:name="_Toc151193782"/>
      <w:r/>
      <w:bookmarkStart w:id="563" w:name="_Toc150774745"/>
      <w:r/>
      <w:bookmarkStart w:id="564" w:name="_Toc149720833"/>
      <w:r/>
      <w:bookmarkStart w:id="565" w:name="_Toc164351634"/>
      <w:r/>
      <w:bookmarkStart w:id="566" w:name="_Toc265228378"/>
      <w:r/>
      <w:bookmarkStart w:id="567" w:name="_Toc164608809"/>
      <w:r/>
      <w:bookmarkStart w:id="568" w:name="_Toc150480778"/>
      <w:r/>
      <w:bookmarkStart w:id="569" w:name="_Toc151193928"/>
      <w:r/>
      <w:bookmarkStart w:id="570" w:name="_Toc150509291"/>
      <w:r/>
      <w:bookmarkStart w:id="571" w:name="_Toc226965730"/>
      <w:r/>
      <w:bookmarkStart w:id="572" w:name="_Toc264969230"/>
      <w:r/>
      <w:bookmarkStart w:id="573" w:name="_Toc151193710"/>
      <w:r/>
      <w:bookmarkStart w:id="574" w:name="_Toc151190167"/>
      <w:r/>
      <w:bookmarkStart w:id="575" w:name="_Toc305158882"/>
      <w:r/>
      <w:bookmarkStart w:id="576" w:name="_Toc305158808"/>
      <w:r/>
      <w:bookmarkStart w:id="577" w:name="_Toc195842905"/>
      <w:r/>
      <w:bookmarkStart w:id="578" w:name="_Toc150774640"/>
      <w:r/>
      <w:bookmarkStart w:id="579" w:name="_Toc127151540"/>
      <w:r/>
      <w:bookmarkStart w:id="580" w:name="_Toc151193638"/>
      <w:r/>
      <w:bookmarkStart w:id="581" w:name="_Toc164608654"/>
      <w:r/>
      <w:bookmarkStart w:id="582" w:name="_Toc226337236"/>
      <w:r/>
      <w:bookmarkStart w:id="583" w:name="_Toc164229381"/>
      <w:r/>
      <w:bookmarkStart w:id="584" w:name="_Toc226309784"/>
      <w:r/>
      <w:bookmarkStart w:id="585" w:name="_Toc151193854"/>
      <w:r/>
      <w:bookmarkStart w:id="586" w:name="_Toc127151741"/>
      <w:r>
        <w:rPr>
          <w:rFonts w:hint="eastAsia" w:ascii="仿宋" w:hAnsi="仿宋" w:eastAsia="仿宋" w:cs="仿宋"/>
          <w:color w:val="000000"/>
          <w:sz w:val="21"/>
          <w:szCs w:val="21"/>
          <w:highlight w:val="none"/>
        </w:rPr>
        <w:t xml:space="preserve">20.评标委员会</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20.1评标委员会根据政府采购有关规定和本次招标采购项目的特点进行组建，并负责具体评标事务，独立履行职责。</w:t>
      </w:r>
      <w:bookmarkStart w:id="587" w:name="_Toc520356166"/>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7"/>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21评标程序、评标方法和评标标准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21.1见第四章《评标程序、评标方法和评标标准》。</w:t>
      </w:r>
      <w:r>
        <w:rPr>
          <w:rFonts w:hint="eastAsia" w:ascii="仿宋" w:hAnsi="仿宋" w:eastAsia="仿宋" w:cs="仿宋"/>
          <w:color w:val="000000"/>
          <w:sz w:val="21"/>
          <w:szCs w:val="21"/>
          <w:highlight w:val="none"/>
        </w:rPr>
      </w:r>
      <w:r/>
    </w:p>
    <w:p>
      <w:pPr>
        <w:pStyle w:val="1149"/>
        <w:spacing w:before="0" w:line="360" w:lineRule="auto"/>
        <w:rPr>
          <w:rFonts w:ascii="仿宋" w:hAnsi="仿宋" w:eastAsia="仿宋" w:cs="仿宋"/>
          <w:color w:val="000000"/>
          <w:sz w:val="21"/>
          <w:szCs w:val="21"/>
          <w:highlight w:val="none"/>
        </w:rPr>
      </w:pPr>
      <w:r>
        <w:rPr>
          <w:rFonts w:ascii="仿宋" w:hAnsi="仿宋" w:eastAsia="仿宋" w:cs="仿宋"/>
          <w:color w:val="000000"/>
          <w:sz w:val="21"/>
          <w:szCs w:val="21"/>
          <w:highlight w:val="none"/>
        </w:rPr>
      </w:r>
      <w:r/>
    </w:p>
    <w:p>
      <w:pPr>
        <w:pStyle w:val="1149"/>
        <w:spacing w:before="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   </w:t>
      </w:r>
      <w:bookmarkEnd w:id="540"/>
      <w:r>
        <w:rPr>
          <w:rFonts w:hint="eastAsia" w:ascii="仿宋" w:hAnsi="仿宋" w:eastAsia="仿宋" w:cs="仿宋"/>
          <w:color w:val="000000"/>
          <w:sz w:val="21"/>
          <w:szCs w:val="21"/>
          <w:highlight w:val="none"/>
        </w:rPr>
        <w:t xml:space="preserve">确定中标</w:t>
      </w:r>
      <w:bookmarkEnd w:id="509"/>
      <w:r/>
      <w:bookmarkEnd w:id="510"/>
      <w:r/>
      <w:bookmarkEnd w:id="511"/>
      <w:r/>
      <w:bookmarkEnd w:id="512"/>
      <w:r/>
      <w:bookmarkEnd w:id="513"/>
      <w:r/>
      <w:bookmarkEnd w:id="523"/>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Start w:id="588" w:name="_Toc149720840"/>
      <w:r/>
      <w:bookmarkStart w:id="589" w:name="_Toc164351641"/>
      <w:r/>
      <w:bookmarkStart w:id="590" w:name="_Toc127151547"/>
      <w:r/>
      <w:bookmarkStart w:id="591" w:name="_Toc151190174"/>
      <w:r/>
      <w:bookmarkStart w:id="592" w:name="_Toc150480785"/>
      <w:r/>
      <w:bookmarkStart w:id="593" w:name="_Toc150509298"/>
      <w:r/>
      <w:bookmarkStart w:id="594" w:name="_Toc164229388"/>
      <w:r/>
      <w:bookmarkStart w:id="595" w:name="_Toc151193861"/>
      <w:r/>
      <w:bookmarkStart w:id="596" w:name="_Toc127151748"/>
      <w:r/>
      <w:bookmarkStart w:id="597" w:name="_Toc195842912"/>
      <w:r/>
      <w:bookmarkStart w:id="598" w:name="_Toc150774647"/>
      <w:r/>
      <w:bookmarkStart w:id="599" w:name="_Toc164608816"/>
      <w:r/>
      <w:bookmarkStart w:id="600" w:name="_Toc265228385"/>
      <w:r/>
      <w:bookmarkStart w:id="601" w:name="_Toc151193789"/>
      <w:r/>
      <w:bookmarkStart w:id="602" w:name="_Toc226965737"/>
      <w:r/>
      <w:bookmarkStart w:id="603" w:name="_Toc305158889"/>
      <w:r/>
      <w:bookmarkStart w:id="604" w:name="_Toc150774752"/>
      <w:r/>
      <w:bookmarkStart w:id="605" w:name="_Toc164608661"/>
      <w:r/>
      <w:bookmarkStart w:id="606" w:name="_Toc127161461"/>
      <w:r/>
      <w:bookmarkStart w:id="607" w:name="_Toc151193935"/>
      <w:r/>
      <w:bookmarkStart w:id="608" w:name="_Toc142311049"/>
      <w:r/>
      <w:bookmarkStart w:id="609" w:name="_Toc226309791"/>
      <w:r/>
      <w:bookmarkStart w:id="610" w:name="_Toc151193717"/>
      <w:r/>
      <w:bookmarkStart w:id="611" w:name="_Toc164229242"/>
      <w:r/>
      <w:bookmarkStart w:id="612" w:name="_Toc151193645"/>
      <w:r/>
      <w:bookmarkStart w:id="613" w:name="_Toc226965820"/>
      <w:r/>
      <w:bookmarkStart w:id="614" w:name="_Toc264969237"/>
      <w:r/>
      <w:bookmarkStart w:id="615" w:name="_Toc226337243"/>
      <w:r/>
      <w:bookmarkStart w:id="616" w:name="_Toc305158815"/>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ascii="仿宋" w:hAnsi="仿宋" w:eastAsia="仿宋" w:cs="仿宋"/>
          <w:color w:val="000000"/>
          <w:sz w:val="21"/>
          <w:szCs w:val="21"/>
          <w:highlight w:val="none"/>
        </w:rPr>
        <w:t xml:space="preserve">22.确定中标人</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Start w:id="617" w:name="_Toc127151750"/>
      <w:r/>
      <w:bookmarkStart w:id="618" w:name="_Toc150774754"/>
      <w:r/>
      <w:bookmarkStart w:id="619" w:name="_Toc226965822"/>
      <w:r/>
      <w:bookmarkStart w:id="620" w:name="_Toc264969239"/>
      <w:r/>
      <w:bookmarkStart w:id="621" w:name="_Toc226309793"/>
      <w:r/>
      <w:bookmarkStart w:id="622" w:name="_Toc142311051"/>
      <w:r/>
      <w:bookmarkStart w:id="623" w:name="_Toc127161463"/>
      <w:r/>
      <w:bookmarkStart w:id="624" w:name="_Toc151193937"/>
      <w:r/>
      <w:bookmarkStart w:id="625" w:name="_Ref467306425"/>
      <w:r/>
      <w:bookmarkStart w:id="626" w:name="_Toc520356176"/>
      <w:r/>
      <w:bookmarkStart w:id="627" w:name="_Ref467307090"/>
      <w:r/>
      <w:bookmarkStart w:id="628" w:name="_Toc164229390"/>
      <w:r/>
      <w:bookmarkStart w:id="629" w:name="_Toc150509300"/>
      <w:r/>
      <w:bookmarkStart w:id="630" w:name="_Toc150480787"/>
      <w:r/>
      <w:bookmarkStart w:id="631" w:name="_Toc164608818"/>
      <w:r/>
      <w:bookmarkStart w:id="632" w:name="_Toc164351643"/>
      <w:r/>
      <w:bookmarkStart w:id="633" w:name="_Toc151193791"/>
      <w:r/>
      <w:bookmarkStart w:id="634" w:name="_Toc226337245"/>
      <w:r/>
      <w:bookmarkStart w:id="635" w:name="_Toc265228387"/>
      <w:r/>
      <w:bookmarkStart w:id="636" w:name="_Toc305158891"/>
      <w:r/>
      <w:bookmarkStart w:id="637" w:name="_Toc305158817"/>
      <w:r/>
      <w:bookmarkStart w:id="638" w:name="_Toc127151549"/>
      <w:r/>
      <w:bookmarkStart w:id="639" w:name="_Toc226965739"/>
      <w:r/>
      <w:bookmarkStart w:id="640" w:name="_Toc151190176"/>
      <w:r/>
      <w:bookmarkStart w:id="641" w:name="_Toc164608663"/>
      <w:r/>
      <w:bookmarkStart w:id="642" w:name="_Toc151193863"/>
      <w:r/>
      <w:bookmarkStart w:id="643" w:name="_Toc195842914"/>
      <w:r/>
      <w:bookmarkStart w:id="644" w:name="_Toc150774649"/>
      <w:r/>
      <w:bookmarkStart w:id="645" w:name="_Toc164229244"/>
      <w:r/>
      <w:bookmarkStart w:id="646" w:name="_Toc149720842"/>
      <w:r/>
      <w:bookmarkStart w:id="647" w:name="_Toc151193719"/>
      <w:r/>
      <w:bookmarkStart w:id="648" w:name="_Toc151193647"/>
      <w:r>
        <w:rPr>
          <w:rFonts w:hint="eastAsia" w:ascii="仿宋" w:hAnsi="仿宋" w:eastAsia="仿宋" w:cs="仿宋"/>
          <w:color w:val="000000"/>
          <w:sz w:val="21"/>
          <w:szCs w:val="21"/>
          <w:highlight w:val="none"/>
        </w:rPr>
        <w:t xml:space="preserve">22.1采购人将在评标报告确定的中标候选人名单中按顺序确定中标人，中标候选人并列的，由采购人依法确定。</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23.中标公告与中标通知书</w:t>
      </w:r>
      <w:bookmarkEnd w:id="636"/>
      <w:r/>
      <w:bookmarkEnd w:id="637"/>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23.1采购人或采购代理机构自中标人确定之日起2个工作日内，在常州市政府采购网公告中标结果，同时向中标人发出中标通知书，中标公告期限为1个工作日。</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23.2中标通知书对采购人和中标人均具有法律效力。中标通知书发出后，采购人改变中标结果的，或者中标人放弃中标项目的，应当依法承担法律责任。</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24.废标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24.1在招标采购中，出现下列情形之一的，应予废标：</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24.1.1符合专业条件的供应商或者对招标文件作实质响应的供应商不足三家的；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24.1.2出现影响采购公正的违法、违规行为的；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24.1.3供应商的报价均超过了采购预算或最高限价（控制价），采购人不能支付的；</w:t>
      </w:r>
      <w:r>
        <w:rPr>
          <w:rFonts w:hint="eastAsia" w:ascii="仿宋" w:hAnsi="仿宋" w:eastAsia="仿宋" w:cs="仿宋"/>
          <w:color w:val="000000"/>
          <w:sz w:val="21"/>
          <w:szCs w:val="21"/>
          <w:highlight w:val="none"/>
        </w:rPr>
      </w:r>
      <w:r/>
    </w:p>
    <w:p>
      <w:pPr>
        <w:pStyle w:val="1241"/>
        <w:ind w:firstLine="420"/>
        <w:spacing w:line="360" w:lineRule="auto"/>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25.1.4因重大变故，采购任务取消的。</w:t>
      </w:r>
      <w:r>
        <w:rPr>
          <w:rFonts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24.1.5</w:t>
      </w:r>
      <w:r>
        <w:rPr>
          <w:rFonts w:hint="eastAsia" w:ascii="仿宋" w:hAnsi="仿宋" w:eastAsia="仿宋" w:cs="仿宋"/>
          <w:color w:val="000000"/>
          <w:sz w:val="21"/>
          <w:szCs w:val="21"/>
          <w:highlight w:val="none"/>
        </w:rPr>
        <w:tab/>
      </w:r>
      <w:r>
        <w:rPr>
          <w:rFonts w:hint="eastAsia" w:ascii="仿宋" w:hAnsi="仿宋" w:eastAsia="仿宋" w:cs="仿宋"/>
          <w:color w:val="000000"/>
          <w:sz w:val="21"/>
          <w:szCs w:val="21"/>
          <w:highlight w:val="none"/>
        </w:rPr>
        <w:t xml:space="preserve">平台系统出现序号18.8的所述情形，情况严重且影响采购活动公平、公正性的。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24.2废标后，采购人将废标理由通知所有供应商。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End w:id="617"/>
      <w:r/>
      <w:bookmarkEnd w:id="618"/>
      <w:r/>
      <w:bookmarkEnd w:id="619"/>
      <w:r/>
      <w:bookmarkEnd w:id="620"/>
      <w:r/>
      <w:bookmarkEnd w:id="621"/>
      <w:r/>
      <w:bookmarkEnd w:id="622"/>
      <w:r/>
      <w:bookmarkEnd w:id="623"/>
      <w:r/>
      <w:bookmarkEnd w:id="624"/>
      <w:r/>
      <w:bookmarkEnd w:id="628"/>
      <w:r/>
      <w:bookmarkEnd w:id="629"/>
      <w:r/>
      <w:bookmarkEnd w:id="630"/>
      <w:r/>
      <w:bookmarkEnd w:id="631"/>
      <w:r/>
      <w:bookmarkEnd w:id="632"/>
      <w:r/>
      <w:bookmarkEnd w:id="633"/>
      <w:r/>
      <w:bookmarkEnd w:id="634"/>
      <w:r/>
      <w:bookmarkEnd w:id="635"/>
      <w:r/>
      <w:bookmarkEnd w:id="638"/>
      <w:r/>
      <w:bookmarkEnd w:id="639"/>
      <w:r/>
      <w:bookmarkEnd w:id="640"/>
      <w:r/>
      <w:bookmarkEnd w:id="641"/>
      <w:r/>
      <w:bookmarkEnd w:id="642"/>
      <w:r/>
      <w:bookmarkEnd w:id="643"/>
      <w:r/>
      <w:bookmarkEnd w:id="644"/>
      <w:r/>
      <w:bookmarkEnd w:id="645"/>
      <w:r/>
      <w:bookmarkEnd w:id="646"/>
      <w:r/>
      <w:bookmarkEnd w:id="647"/>
      <w:r/>
      <w:bookmarkEnd w:id="648"/>
      <w:r/>
      <w:bookmarkStart w:id="649" w:name="_Toc164351644"/>
      <w:r/>
      <w:bookmarkStart w:id="650" w:name="_Toc149720843"/>
      <w:r/>
      <w:bookmarkStart w:id="651" w:name="_Toc164229245"/>
      <w:r/>
      <w:bookmarkStart w:id="652" w:name="_Ref467306978"/>
      <w:r/>
      <w:bookmarkStart w:id="653" w:name="_Toc127151550"/>
      <w:r/>
      <w:bookmarkStart w:id="654" w:name="_Toc264969240"/>
      <w:r/>
      <w:bookmarkStart w:id="655" w:name="_Toc142311052"/>
      <w:r/>
      <w:bookmarkStart w:id="656" w:name="_Toc226337246"/>
      <w:r/>
      <w:bookmarkStart w:id="657" w:name="_Toc151193720"/>
      <w:r/>
      <w:bookmarkStart w:id="658" w:name="_Ref467307204"/>
      <w:r/>
      <w:bookmarkStart w:id="659" w:name="_Toc195842915"/>
      <w:r/>
      <w:bookmarkStart w:id="660" w:name="_Ref467306377"/>
      <w:r/>
      <w:bookmarkStart w:id="661" w:name="_Toc164229391"/>
      <w:r/>
      <w:bookmarkStart w:id="662" w:name="_Toc265228388"/>
      <w:r/>
      <w:bookmarkStart w:id="663" w:name="_Toc150509301"/>
      <w:r/>
      <w:bookmarkStart w:id="664" w:name="_Toc151193648"/>
      <w:r/>
      <w:bookmarkStart w:id="665" w:name="_Toc226965823"/>
      <w:r/>
      <w:bookmarkStart w:id="666" w:name="_Toc305158892"/>
      <w:r/>
      <w:bookmarkStart w:id="667" w:name="_Toc164608664"/>
      <w:r/>
      <w:bookmarkStart w:id="668" w:name="_Toc226965740"/>
      <w:r/>
      <w:bookmarkStart w:id="669" w:name="_Toc127161464"/>
      <w:r/>
      <w:bookmarkStart w:id="670" w:name="_Toc226309794"/>
      <w:r/>
      <w:bookmarkStart w:id="671" w:name="_Toc305158818"/>
      <w:r/>
      <w:bookmarkStart w:id="672" w:name="_Toc164608819"/>
      <w:r/>
      <w:bookmarkStart w:id="673" w:name="_Toc151193938"/>
      <w:r/>
      <w:bookmarkStart w:id="674" w:name="_Toc151193864"/>
      <w:r/>
      <w:bookmarkStart w:id="675" w:name="_Toc151193792"/>
      <w:r/>
      <w:bookmarkStart w:id="676" w:name="_Toc127151751"/>
      <w:r/>
      <w:bookmarkStart w:id="677" w:name="_Toc150774650"/>
      <w:r/>
      <w:bookmarkStart w:id="678" w:name="_Toc520356175"/>
      <w:r/>
      <w:bookmarkStart w:id="679" w:name="_Ref467307062"/>
      <w:r/>
      <w:bookmarkStart w:id="680" w:name="_Toc150774755"/>
      <w:r/>
      <w:bookmarkStart w:id="681" w:name="_Toc150480788"/>
      <w:r/>
      <w:bookmarkStart w:id="682" w:name="_Toc151190177"/>
      <w:r>
        <w:rPr>
          <w:rFonts w:hint="eastAsia" w:ascii="仿宋" w:hAnsi="仿宋" w:eastAsia="仿宋" w:cs="仿宋"/>
          <w:color w:val="000000"/>
          <w:sz w:val="21"/>
          <w:szCs w:val="21"/>
          <w:highlight w:val="none"/>
        </w:rPr>
        <w:t xml:space="preserve">25.签订合同</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25.2中标人拒绝与采购人签订合同的，采购人可以按照评标报告推荐的中标候选人名单排序，确定下一候选人为中标人，也可以重新开展政府采购活动。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25.3联合体中标的，联合体各方应当共同与采购人签订合同，就中标项目向采购人承担连带责任。</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25.4政府采购合同不能转包。</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bookmarkEnd w:id="625"/>
      <w:r/>
      <w:bookmarkEnd w:id="626"/>
      <w:r/>
      <w:bookmarkEnd w:id="627"/>
      <w:r>
        <w:rPr>
          <w:rFonts w:hint="eastAsia" w:ascii="仿宋" w:hAnsi="仿宋" w:eastAsia="仿宋" w:cs="仿宋"/>
          <w:color w:val="000000"/>
          <w:sz w:val="21"/>
          <w:szCs w:val="21"/>
          <w:highlight w:val="none"/>
        </w:rPr>
        <w:t xml:space="preserve">26.询问与质疑</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26.1询问</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26.1.1供应商对政府采购活动事项有疑问的，可依法提出询问，并按《供应商须知资料表》载明的形式送达采购人或采购代理机构。</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26.1.2采购人或采购代理机构对供应商依法提出的询问，在3个工作日内作出答复，但答复的内容不得涉及商业秘密。</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26.2质疑</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26.2.2</w:t>
      </w:r>
      <w:r>
        <w:rPr>
          <w:rFonts w:hint="eastAsia" w:ascii="仿宋" w:hAnsi="仿宋" w:eastAsia="仿宋" w:cs="仿宋"/>
          <w:b/>
          <w:bCs/>
          <w:color w:val="000000"/>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color w:val="000000"/>
          <w:sz w:val="21"/>
          <w:szCs w:val="21"/>
          <w:highlight w:val="none"/>
        </w:rPr>
      </w:r>
      <w:r/>
    </w:p>
    <w:p>
      <w:pPr>
        <w:pStyle w:val="1241"/>
        <w:ind w:firstLine="420"/>
        <w:jc w:val="left"/>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26.2.3质疑函须使用财政部制定的范本文件。（下载网址：</w:t>
      </w:r>
      <w:r>
        <w:rPr>
          <w:rFonts w:hint="eastAsia" w:ascii="仿宋" w:hAnsi="仿宋" w:eastAsia="仿宋" w:cs="仿宋"/>
          <w:color w:val="000000"/>
          <w:sz w:val="21"/>
          <w:szCs w:val="21"/>
          <w:highlight w:val="none"/>
        </w:rPr>
        <w:fldChar w:fldCharType="begin"/>
      </w:r>
      <w:r>
        <w:rPr>
          <w:rFonts w:hint="eastAsia" w:ascii="仿宋" w:hAnsi="仿宋" w:eastAsia="仿宋" w:cs="仿宋"/>
          <w:color w:val="000000"/>
          <w:sz w:val="21"/>
          <w:szCs w:val="21"/>
          <w:highlight w:val="none"/>
        </w:rPr>
        <w:instrText xml:space="preserve"> HYPERLINK "http://gks.mof.gov.cn/ztztz/zhengfucaigouguanli/201802/t20180201_2804589.htm" </w:instrText>
      </w:r>
      <w:r>
        <w:rPr>
          <w:rFonts w:hint="eastAsia" w:ascii="仿宋" w:hAnsi="仿宋" w:eastAsia="仿宋" w:cs="仿宋"/>
          <w:color w:val="000000"/>
          <w:sz w:val="21"/>
          <w:szCs w:val="21"/>
          <w:highlight w:val="none"/>
        </w:rPr>
        <w:fldChar w:fldCharType="separate"/>
      </w:r>
      <w:r>
        <w:rPr>
          <w:rFonts w:hint="eastAsia" w:ascii="仿宋" w:hAnsi="仿宋" w:eastAsia="仿宋" w:cs="仿宋"/>
          <w:color w:val="000000"/>
          <w:sz w:val="21"/>
          <w:szCs w:val="21"/>
          <w:highlight w:val="none"/>
        </w:rPr>
        <w:t xml:space="preserve">http://gk</w:t>
      </w:r>
      <w:bookmarkStart w:id="683" w:name="_Hlt100654014"/>
      <w:r>
        <w:rPr>
          <w:rFonts w:hint="eastAsia" w:ascii="仿宋" w:hAnsi="仿宋" w:eastAsia="仿宋" w:cs="仿宋"/>
          <w:color w:val="000000"/>
          <w:sz w:val="21"/>
          <w:szCs w:val="21"/>
          <w:highlight w:val="none"/>
        </w:rPr>
        <w:t xml:space="preserve">s</w:t>
      </w:r>
      <w:bookmarkEnd w:id="683"/>
      <w:r>
        <w:rPr>
          <w:rFonts w:hint="eastAsia" w:ascii="仿宋" w:hAnsi="仿宋" w:eastAsia="仿宋" w:cs="仿宋"/>
          <w:color w:val="000000"/>
          <w:sz w:val="21"/>
          <w:szCs w:val="21"/>
          <w:highlight w:val="none"/>
        </w:rPr>
        <w:t xml:space="preserve">.m</w:t>
      </w:r>
      <w:bookmarkStart w:id="684" w:name="_Hlt100653993"/>
      <w:r/>
      <w:bookmarkStart w:id="685" w:name="_Hlt100653994"/>
      <w:r>
        <w:rPr>
          <w:rFonts w:hint="eastAsia" w:ascii="仿宋" w:hAnsi="仿宋" w:eastAsia="仿宋" w:cs="仿宋"/>
          <w:color w:val="000000"/>
          <w:sz w:val="21"/>
          <w:szCs w:val="21"/>
          <w:highlight w:val="none"/>
        </w:rPr>
        <w:t xml:space="preserve">o</w:t>
      </w:r>
      <w:bookmarkEnd w:id="684"/>
      <w:r/>
      <w:bookmarkEnd w:id="685"/>
      <w:r>
        <w:rPr>
          <w:rFonts w:hint="eastAsia" w:ascii="仿宋" w:hAnsi="仿宋" w:eastAsia="仿宋" w:cs="仿宋"/>
          <w:color w:val="000000"/>
          <w:sz w:val="21"/>
          <w:szCs w:val="21"/>
          <w:highlight w:val="none"/>
        </w:rPr>
        <w:t xml:space="preserve">f.gov.cn/ztztz/zhengfucaigouguanli/201802/t20180201_2804589.htm</w:t>
      </w:r>
      <w:r>
        <w:rPr>
          <w:rFonts w:hint="eastAsia" w:ascii="仿宋" w:hAnsi="仿宋" w:eastAsia="仿宋" w:cs="仿宋"/>
          <w:color w:val="000000"/>
          <w:sz w:val="21"/>
          <w:szCs w:val="21"/>
          <w:highlight w:val="none"/>
        </w:rPr>
        <w:fldChar w:fldCharType="end"/>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26.2.4供应商为自然人的，应当由本人签字；供应商为法人或者其他组织的，应当由法定代表人、主要负责人，或者其授权代表签字或者加盖公章，并加盖公章。</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26.3接收询问和质疑的联系部门、联系电话和通讯地址见《供应商须知资料表》。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27.代理费</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27.2代理服务收费标准：见《供应商须知资料表》</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27.3代理费收取账户信息：</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收款单位：江苏城建校工程咨询有限公司</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开户银行：江苏银行常州怀德支行 </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账号：81700188000089469</w:t>
      </w:r>
      <w:r>
        <w:rPr>
          <w:rFonts w:hint="eastAsia" w:ascii="仿宋" w:hAnsi="仿宋" w:eastAsia="仿宋" w:cs="仿宋"/>
          <w:color w:val="000000"/>
          <w:sz w:val="21"/>
          <w:szCs w:val="21"/>
          <w:highlight w:val="none"/>
        </w:rPr>
      </w:r>
      <w:r/>
    </w:p>
    <w:p>
      <w:pPr>
        <w:pStyle w:val="1241"/>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47"/>
        <w:spacing w:line="360" w:lineRule="auto"/>
        <w:tabs>
          <w:tab w:val="left" w:pos="900" w:leader="none"/>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147"/>
        <w:ind w:left="360"/>
        <w:spacing w:line="360" w:lineRule="auto"/>
        <w:tabs>
          <w:tab w:val="left" w:pos="360" w:leader="none"/>
          <w:tab w:val="left" w:pos="10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center"/>
        <w:spacing w:line="360" w:lineRule="auto"/>
        <w:rPr>
          <w:rStyle w:val="1159"/>
          <w:rFonts w:hint="eastAsia" w:ascii="仿宋" w:hAnsi="仿宋" w:eastAsia="仿宋" w:cs="仿宋"/>
          <w:color w:val="000000"/>
          <w:highlight w:val="none"/>
          <w:lang w:val="en-US" w:eastAsia="zh-CN"/>
        </w:rPr>
        <w:outlineLvl w:val="0"/>
      </w:pPr>
      <w:r/>
      <w:bookmarkStart w:id="686" w:name="_Toc305158896"/>
      <w:r/>
      <w:bookmarkStart w:id="687" w:name="_Toc150480792"/>
      <w:r/>
      <w:bookmarkStart w:id="688" w:name="_Toc226965827"/>
      <w:r/>
      <w:bookmarkStart w:id="689" w:name="_Toc150774759"/>
      <w:r/>
      <w:bookmarkStart w:id="690" w:name="_Toc265228392"/>
      <w:r/>
      <w:bookmarkStart w:id="691" w:name="_Toc127151554"/>
      <w:r/>
      <w:bookmarkStart w:id="692" w:name="_Toc353825544"/>
      <w:r/>
      <w:bookmarkStart w:id="693" w:name="_Toc353873934"/>
      <w:r/>
      <w:bookmarkStart w:id="694" w:name="_Toc353873664"/>
      <w:r/>
      <w:bookmarkStart w:id="695" w:name="_Toc305158822"/>
      <w:r/>
      <w:bookmarkStart w:id="696" w:name="_Toc226337250"/>
      <w:r/>
      <w:bookmarkStart w:id="697" w:name="_Toc264969244"/>
      <w:r/>
      <w:bookmarkStart w:id="698" w:name="_Toc142311056"/>
      <w:r>
        <w:rPr>
          <w:rFonts w:hint="eastAsia" w:ascii="仿宋" w:hAnsi="仿宋" w:eastAsia="仿宋" w:cs="仿宋"/>
          <w:color w:val="000000"/>
          <w:sz w:val="24"/>
          <w:highlight w:val="none"/>
        </w:rPr>
        <w:br w:type="page" w:clear="all"/>
      </w:r>
      <w:bookmarkStart w:id="699" w:name="_Toc25537"/>
      <w:r>
        <w:rPr>
          <w:rStyle w:val="1159"/>
          <w:rFonts w:hint="eastAsia" w:ascii="仿宋" w:hAnsi="仿宋" w:eastAsia="仿宋" w:cs="仿宋"/>
          <w:color w:val="000000"/>
          <w:highlight w:val="none"/>
          <w:lang w:val="en-US" w:eastAsia="zh-CN"/>
        </w:rPr>
        <w:t xml:space="preserve">第三章   </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rStyle w:val="1159"/>
          <w:rFonts w:hint="eastAsia" w:ascii="仿宋" w:hAnsi="仿宋" w:eastAsia="仿宋" w:cs="仿宋"/>
          <w:color w:val="000000"/>
          <w:highlight w:val="none"/>
          <w:lang w:val="en-US" w:eastAsia="zh-CN"/>
        </w:rPr>
        <w:t xml:space="preserve">资格审查</w:t>
      </w:r>
      <w:bookmarkEnd w:id="699"/>
      <w:r/>
      <w:bookmarkStart w:id="700" w:name="_Toc487900382"/>
      <w:r>
        <w:rPr>
          <w:rStyle w:val="1159"/>
          <w:rFonts w:hint="eastAsia" w:ascii="仿宋" w:hAnsi="仿宋" w:eastAsia="仿宋" w:cs="仿宋"/>
          <w:color w:val="000000"/>
          <w:highlight w:val="none"/>
          <w:lang w:val="en-US" w:eastAsia="zh-CN"/>
        </w:rPr>
      </w:r>
      <w:r/>
    </w:p>
    <w:p>
      <w:pPr>
        <w:pStyle w:val="1147"/>
        <w:jc w:val="center"/>
        <w:spacing w:line="360" w:lineRule="auto"/>
        <w:tabs>
          <w:tab w:val="left" w:pos="360" w:leader="none"/>
          <w:tab w:val="left" w:pos="900" w:leader="none"/>
        </w:tabs>
        <w:rPr>
          <w:rFonts w:hint="eastAsia" w:ascii="仿宋" w:hAnsi="仿宋" w:eastAsia="仿宋" w:cs="仿宋"/>
          <w:b/>
          <w:color w:val="000000"/>
          <w:sz w:val="24"/>
          <w:highlight w:val="none"/>
        </w:rPr>
        <w:outlineLvl w:val="1"/>
      </w:pPr>
      <w:r/>
      <w:bookmarkStart w:id="701" w:name="_Toc99301422"/>
      <w:r>
        <w:rPr>
          <w:rFonts w:hint="eastAsia" w:ascii="仿宋" w:hAnsi="仿宋" w:eastAsia="仿宋" w:cs="仿宋"/>
          <w:b/>
          <w:color w:val="000000"/>
          <w:sz w:val="24"/>
          <w:highlight w:val="none"/>
        </w:rPr>
        <w:t xml:space="preserve">一、资格审查程序</w:t>
      </w:r>
      <w:bookmarkEnd w:id="701"/>
      <w:r>
        <w:rPr>
          <w:rFonts w:hint="eastAsia" w:ascii="仿宋" w:hAnsi="仿宋" w:eastAsia="仿宋" w:cs="仿宋"/>
          <w:b/>
          <w:color w:val="000000"/>
          <w:sz w:val="24"/>
          <w:highlight w:val="none"/>
        </w:rPr>
      </w:r>
      <w:r/>
    </w:p>
    <w:p>
      <w:pPr>
        <w:pStyle w:val="1241"/>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1.开标结束后，采购人将根据《资格审查要求》中的规定，对供应商进行资格审查，并形成资格审查结果。</w:t>
      </w:r>
      <w:r>
        <w:rPr>
          <w:rFonts w:hint="eastAsia" w:ascii="仿宋" w:hAnsi="仿宋" w:eastAsia="仿宋" w:cs="仿宋"/>
          <w:color w:val="000000"/>
          <w:sz w:val="21"/>
          <w:szCs w:val="21"/>
          <w:highlight w:val="none"/>
        </w:rPr>
      </w:r>
      <w:r/>
    </w:p>
    <w:p>
      <w:pPr>
        <w:pStyle w:val="1241"/>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2.《资格审查要求》中对格式有要求的，除招标文件另有规定外，均为“实质性格式”文件。</w:t>
      </w:r>
      <w:r>
        <w:rPr>
          <w:rFonts w:hint="eastAsia" w:ascii="仿宋" w:hAnsi="仿宋" w:eastAsia="仿宋" w:cs="仿宋"/>
          <w:color w:val="000000"/>
          <w:sz w:val="21"/>
          <w:szCs w:val="21"/>
          <w:highlight w:val="none"/>
        </w:rPr>
      </w:r>
      <w:r/>
    </w:p>
    <w:p>
      <w:pPr>
        <w:pStyle w:val="1241"/>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3.供应商《资格证明文件》有任何一项不符合《资格审查要求》的，资格审查不合格，其投标无效。</w:t>
      </w:r>
      <w:r>
        <w:rPr>
          <w:rFonts w:hint="eastAsia" w:ascii="仿宋" w:hAnsi="仿宋" w:eastAsia="仿宋" w:cs="仿宋"/>
          <w:color w:val="000000"/>
          <w:sz w:val="21"/>
          <w:szCs w:val="21"/>
          <w:highlight w:val="none"/>
        </w:rPr>
      </w:r>
      <w:r/>
    </w:p>
    <w:p>
      <w:pPr>
        <w:pStyle w:val="1241"/>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4.资格审查合格的供应商不足3家的，不进行评标。</w:t>
      </w:r>
      <w:r>
        <w:rPr>
          <w:rFonts w:hint="eastAsia" w:ascii="仿宋" w:hAnsi="仿宋" w:eastAsia="仿宋" w:cs="仿宋"/>
          <w:color w:val="000000"/>
          <w:sz w:val="21"/>
          <w:szCs w:val="21"/>
          <w:highlight w:val="none"/>
        </w:rPr>
      </w:r>
      <w:r/>
    </w:p>
    <w:p>
      <w:pPr>
        <w:pStyle w:val="1147"/>
        <w:ind w:firstLine="422"/>
        <w:jc w:val="center"/>
        <w:keepLines w:val="0"/>
        <w:keepNext w:val="0"/>
        <w:pageBreakBefore w:val="0"/>
        <w:spacing w:line="360" w:lineRule="auto"/>
        <w:tabs>
          <w:tab w:val="left" w:pos="360" w:leader="none"/>
          <w:tab w:val="left" w:pos="900" w:leader="none"/>
        </w:tabs>
        <w:rPr>
          <w:rFonts w:ascii="仿宋" w:hAnsi="仿宋" w:eastAsia="仿宋" w:cs="仿宋"/>
          <w:b/>
          <w:color w:val="000000"/>
          <w:szCs w:val="21"/>
          <w:highlight w:val="none"/>
        </w:rPr>
        <w:outlineLvl w:val="1"/>
      </w:pPr>
      <w:r>
        <w:rPr>
          <w:rFonts w:hint="eastAsia" w:ascii="仿宋" w:hAnsi="仿宋" w:eastAsia="仿宋" w:cs="仿宋"/>
          <w:b/>
          <w:color w:val="000000"/>
          <w:szCs w:val="21"/>
          <w:highlight w:val="none"/>
        </w:rPr>
        <w:t xml:space="preserve">二、资格审查要求</w:t>
      </w:r>
      <w:r>
        <w:rPr>
          <w:rFonts w:ascii="仿宋" w:hAnsi="仿宋" w:eastAsia="仿宋" w:cs="仿宋"/>
          <w:b/>
          <w:color w:val="000000"/>
          <w:szCs w:val="21"/>
          <w:highlight w:val="none"/>
        </w:rPr>
      </w:r>
      <w:r/>
    </w:p>
    <w:p>
      <w:pPr>
        <w:pStyle w:val="1147"/>
        <w:jc w:val="center"/>
        <w:spacing w:line="360" w:lineRule="auto"/>
        <w:tabs>
          <w:tab w:val="left" w:pos="360" w:leader="none"/>
          <w:tab w:val="left" w:pos="900" w:leader="none"/>
        </w:tabs>
        <w:rPr>
          <w:rFonts w:hint="eastAsia" w:ascii="仿宋" w:hAnsi="仿宋" w:eastAsia="仿宋" w:cs="仿宋"/>
          <w:b/>
          <w:color w:val="000000"/>
          <w:szCs w:val="21"/>
          <w:highlight w:val="none"/>
        </w:rPr>
        <w:outlineLvl w:val="1"/>
      </w:pPr>
      <w:r>
        <w:rPr>
          <w:rFonts w:hint="eastAsia" w:ascii="仿宋" w:hAnsi="仿宋" w:eastAsia="仿宋" w:cs="仿宋"/>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531"/>
        <w:gridCol w:w="4858"/>
        <w:gridCol w:w="2054"/>
      </w:tblGrid>
      <w:tr>
        <w:trPr>
          <w:trHeight w:val="468"/>
          <w:tblHeader/>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b/>
                <w:color w:val="000000"/>
                <w:szCs w:val="21"/>
                <w:highlight w:val="none"/>
              </w:rPr>
            </w:pPr>
            <w:r/>
            <w:bookmarkStart w:id="702" w:name="_Hlt487972895"/>
            <w:r/>
            <w:bookmarkEnd w:id="702"/>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82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2615"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c>
          <w:tcPr>
            <w:tcW w:w="1105"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格式要求</w:t>
            </w:r>
            <w:r>
              <w:rPr>
                <w:rFonts w:hint="eastAsia" w:ascii="仿宋" w:hAnsi="仿宋" w:eastAsia="仿宋" w:cs="仿宋"/>
                <w:b/>
                <w:color w:val="000000"/>
                <w:szCs w:val="21"/>
                <w:highlight w:val="none"/>
              </w:rPr>
            </w:r>
            <w:r/>
          </w:p>
        </w:tc>
      </w:tr>
      <w:tr>
        <w:trPr>
          <w:trHeight w:val="468"/>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满足《中华人民共和国政府采购法》第二十二条规定及法律法规的其他规定</w:t>
            </w:r>
            <w:r>
              <w:rPr>
                <w:rFonts w:hint="eastAsia" w:ascii="仿宋" w:hAnsi="仿宋" w:eastAsia="仿宋" w:cs="仿宋"/>
                <w:color w:val="000000"/>
                <w:szCs w:val="21"/>
                <w:highlight w:val="none"/>
              </w:rPr>
            </w:r>
            <w:r/>
          </w:p>
        </w:tc>
        <w:tc>
          <w:tcPr>
            <w:tcW w:w="2615" w:type="dxa"/>
            <w:vAlign w:val="center"/>
            <w:textDirection w:val="lrTb"/>
            <w:noWrap w:val="false"/>
          </w:tcPr>
          <w:p>
            <w:pPr>
              <w:pStyle w:val="1178"/>
              <w:keepLines w:val="0"/>
              <w:keepNext w:val="0"/>
              <w:pageBreakBefore w:val="0"/>
              <w:spacing w:before="0" w:line="240" w:lineRule="exact"/>
              <w:widowControl w:val="off"/>
              <w:tabs>
                <w:tab w:val="left" w:pos="567"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具体规定见第一章《投标邀请》</w:t>
            </w:r>
            <w:r>
              <w:rPr>
                <w:rFonts w:hint="eastAsia" w:ascii="仿宋" w:hAnsi="仿宋" w:eastAsia="仿宋" w:cs="仿宋"/>
                <w:color w:val="000000"/>
                <w:sz w:val="21"/>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须提供的证明材料详见《投标文件格式》</w:t>
            </w:r>
            <w:r>
              <w:rPr>
                <w:rFonts w:hint="eastAsia" w:ascii="仿宋" w:hAnsi="仿宋" w:eastAsia="仿宋" w:cs="仿宋"/>
                <w:color w:val="000000"/>
                <w:szCs w:val="21"/>
                <w:highlight w:val="none"/>
                <w:lang w:val="en-US" w:eastAsia="zh-CN"/>
              </w:rPr>
              <w:t xml:space="preserve">及苏采云系统中明确的要求</w:t>
            </w:r>
            <w:r>
              <w:rPr>
                <w:rFonts w:ascii="仿宋" w:hAnsi="仿宋" w:eastAsia="仿宋" w:cs="仿宋"/>
                <w:color w:val="000000"/>
                <w:szCs w:val="21"/>
                <w:highlight w:val="none"/>
                <w:lang w:val="en-US" w:eastAsia="zh-CN"/>
              </w:rPr>
            </w:r>
            <w:r/>
          </w:p>
        </w:tc>
      </w:tr>
      <w:tr>
        <w:trPr>
          <w:trHeight w:val="468"/>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供应商资格声明函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提供了符合招标文件要求的《供应商资格声明函》。</w:t>
            </w:r>
            <w:r>
              <w:rPr>
                <w:rFonts w:hint="eastAsia" w:ascii="仿宋" w:hAnsi="仿宋" w:eastAsia="仿宋" w:cs="仿宋"/>
                <w:b/>
                <w:bCs/>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格式见《投标文件格式》</w:t>
            </w:r>
            <w:r>
              <w:rPr>
                <w:rFonts w:hint="eastAsia" w:ascii="仿宋" w:hAnsi="仿宋" w:eastAsia="仿宋" w:cs="仿宋"/>
                <w:b/>
                <w:bCs/>
                <w:color w:val="000000"/>
                <w:szCs w:val="21"/>
                <w:highlight w:val="none"/>
              </w:rPr>
            </w:r>
            <w:r/>
          </w:p>
        </w:tc>
      </w:tr>
      <w:tr>
        <w:trPr>
          <w:trHeight w:val="76"/>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供应商信用记录</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查询渠道：信用中国网站和中国政府采购网（www.creditchina.gov.cn、www.ccgp.gov.cn）；</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截止时点：投标截止时间以后、资格审查阶段采购人或采购代理机构的实际查询时间；</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信用信息查询记录和证据留存具体方式：查询结果网页打印页作为查询记录和证据，与其他招标文件一并保存；</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无须供应商提供，由采购人查询。</w:t>
            </w:r>
            <w:r>
              <w:rPr>
                <w:rFonts w:hint="eastAsia" w:ascii="仿宋" w:hAnsi="仿宋" w:eastAsia="仿宋" w:cs="仿宋"/>
                <w:color w:val="000000"/>
                <w:szCs w:val="21"/>
                <w:highlight w:val="none"/>
              </w:rPr>
            </w:r>
            <w:r/>
          </w:p>
        </w:tc>
      </w:tr>
      <w:tr>
        <w:trPr>
          <w:trHeight w:val="933"/>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落实政府采购政策需满足的资格要求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具体要求见第一章《投标邀请》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2-1</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中小企业声明函</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1.供应商单独投标的，应提供中小企业声明函；如为监狱企业或残疾人福利性单位，不必提供中小企业声明函，但须按注1或注2要求提供证明材料。</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注2：残疾人福利性单位须按招标文件要求提供《残疾人福利性单位声明函》。</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如本项目（包）是专门面向中小企业采购的，必须提供，格式见《投标文件格式》</w:t>
            </w:r>
            <w:r>
              <w:rPr>
                <w:rFonts w:hint="eastAsia" w:ascii="仿宋" w:hAnsi="仿宋" w:eastAsia="仿宋" w:cs="仿宋"/>
                <w:b/>
                <w:bCs/>
                <w:color w:val="000000"/>
                <w:szCs w:val="21"/>
                <w:highlight w:val="none"/>
              </w:rPr>
            </w:r>
            <w:r/>
          </w:p>
        </w:tc>
      </w:tr>
      <w:tr>
        <w:trPr>
          <w:trHeight w:val="1203"/>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拟分包情况说明及分包意向协议（类型二）</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highlight w:val="none"/>
              </w:rPr>
            </w:pPr>
            <w:r>
              <w:rPr>
                <w:rFonts w:hint="eastAsia" w:ascii="仿宋" w:hAnsi="仿宋" w:eastAsia="仿宋" w:cs="仿宋"/>
                <w:color w:val="000000"/>
                <w:highlight w:val="none"/>
              </w:rPr>
              <w:t xml:space="preserve">如本项目（包）要求通过分包措施预留部分采购份额面向中小企业采购、且供应商因落实政府采购政策拟进行分包的，必须提供；否则无须提供。</w:t>
            </w:r>
            <w:r>
              <w:rPr>
                <w:rFonts w:hint="eastAsia" w:ascii="仿宋" w:hAnsi="仿宋" w:eastAsia="仿宋" w:cs="仿宋"/>
                <w:color w:val="000000"/>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格式见《投标文件格式》</w:t>
            </w:r>
            <w:r>
              <w:rPr>
                <w:rFonts w:hint="eastAsia" w:ascii="仿宋" w:hAnsi="仿宋" w:eastAsia="仿宋" w:cs="仿宋"/>
                <w:color w:val="000000"/>
                <w:szCs w:val="21"/>
                <w:highlight w:val="none"/>
              </w:rPr>
            </w:r>
            <w:r/>
          </w:p>
        </w:tc>
      </w:tr>
      <w:tr>
        <w:trPr>
          <w:trHeight w:val="1203"/>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其它落实政府采购政策的资格要求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提供证明文件的扫描件加盖公章</w:t>
            </w:r>
            <w:r>
              <w:rPr>
                <w:rFonts w:hint="eastAsia" w:ascii="仿宋" w:hAnsi="仿宋" w:eastAsia="仿宋" w:cs="仿宋"/>
                <w:color w:val="000000"/>
                <w:szCs w:val="21"/>
                <w:highlight w:val="none"/>
              </w:rPr>
            </w:r>
            <w:r/>
          </w:p>
        </w:tc>
      </w:tr>
      <w:tr>
        <w:trPr>
          <w:trHeight w:val="468"/>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本项目的特定资格要求</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如有，见第一章《投标邀请》</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0"/>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是否接受联合体投标</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2.联合体各成员单位均须提供本表中序号1-1.1-2的证明文件。</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6.若联合体中任一成员单位中途退出，则该联合体的</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7.本项目不接受联合体投标时，供应商不得为联合体。</w:t>
            </w:r>
            <w:r>
              <w:rPr>
                <w:rFonts w:hint="eastAsia" w:ascii="仿宋" w:hAnsi="仿宋" w:eastAsia="仿宋" w:cs="仿宋"/>
                <w:color w:val="000000"/>
                <w:szCs w:val="21"/>
                <w:highlight w:val="none"/>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提供《联合协议》原件的电子件</w:t>
            </w:r>
            <w:r>
              <w:rPr>
                <w:rFonts w:hint="eastAsia" w:ascii="仿宋" w:hAnsi="仿宋" w:eastAsia="仿宋" w:cs="仿宋"/>
                <w:color w:val="000000"/>
                <w:szCs w:val="21"/>
                <w:highlight w:val="none"/>
              </w:rPr>
            </w:r>
            <w:r/>
          </w:p>
          <w:p>
            <w:pPr>
              <w:pStyle w:val="1215"/>
              <w:ind w:left="0" w:firstLine="0"/>
              <w:jc w:val="left"/>
              <w:keepLines w:val="0"/>
              <w:keepNext w:val="0"/>
              <w:pageBreakBefore w:val="0"/>
              <w:spacing w:after="0" w:line="240" w:lineRule="exact"/>
              <w:widowControl w:val="off"/>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Cs w:val="21"/>
                <w:highlight w:val="none"/>
              </w:rPr>
            </w:r>
            <w:r/>
          </w:p>
        </w:tc>
      </w:tr>
      <w:tr>
        <w:trPr>
          <w:trHeight w:val="460"/>
        </w:trPr>
        <w:tc>
          <w:tcPr>
            <w:tcW w:w="454" w:type="dxa"/>
            <w:vAlign w:val="center"/>
            <w:textDirection w:val="lrTb"/>
            <w:noWrap w:val="false"/>
          </w:tcPr>
          <w:p>
            <w:pPr>
              <w:pStyle w:val="1147"/>
              <w:jc w:val="center"/>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3-2</w:t>
            </w:r>
            <w:r>
              <w:rPr>
                <w:rFonts w:hint="eastAsia" w:ascii="仿宋" w:hAnsi="仿宋" w:eastAsia="仿宋" w:cs="仿宋"/>
                <w:color w:val="000000"/>
                <w:szCs w:val="21"/>
                <w:highlight w:val="none"/>
              </w:rPr>
            </w:r>
            <w:r/>
          </w:p>
        </w:tc>
        <w:tc>
          <w:tcPr>
            <w:tcW w:w="824"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其他特定资格要求（如有）</w:t>
            </w:r>
            <w:r>
              <w:rPr>
                <w:rFonts w:hint="eastAsia" w:ascii="仿宋" w:hAnsi="仿宋" w:eastAsia="仿宋" w:cs="仿宋"/>
                <w:color w:val="000000"/>
                <w:szCs w:val="21"/>
                <w:highlight w:val="none"/>
              </w:rPr>
            </w:r>
            <w:r/>
          </w:p>
        </w:tc>
        <w:tc>
          <w:tcPr>
            <w:tcW w:w="2615" w:type="dxa"/>
            <w:vAlign w:val="center"/>
            <w:textDirection w:val="lrTb"/>
            <w:noWrap w:val="false"/>
          </w:tcPr>
          <w:p>
            <w:pPr>
              <w:pStyle w:val="1147"/>
              <w:keepLines w:val="0"/>
              <w:keepNext w:val="0"/>
              <w:pageBreakBefore w:val="0"/>
              <w:spacing w:line="240" w:lineRule="exact"/>
              <w:widowControl w:val="off"/>
              <w:tabs>
                <w:tab w:val="left" w:pos="1080" w:leader="none"/>
              </w:tabs>
              <w:rPr>
                <w:rFonts w:ascii="仿宋" w:hAnsi="仿宋" w:eastAsia="仿宋" w:cs="仿宋"/>
                <w:color w:val="000000"/>
                <w:szCs w:val="21"/>
                <w:highlight w:val="none"/>
                <w:lang w:val="en-US" w:eastAsia="zh-CN"/>
              </w:rPr>
            </w:pPr>
            <w:r>
              <w:rPr>
                <w:rFonts w:ascii="仿宋" w:hAnsi="仿宋" w:eastAsia="仿宋" w:cs="仿宋"/>
                <w:color w:val="000000"/>
                <w:szCs w:val="21"/>
                <w:highlight w:val="none"/>
                <w:lang w:val="en-US" w:eastAsia="zh-CN"/>
              </w:rPr>
              <w:t xml:space="preserve">如有，见第一章《投标邀请》</w:t>
            </w:r>
            <w:r>
              <w:rPr>
                <w:rFonts w:ascii="仿宋" w:hAnsi="仿宋" w:eastAsia="仿宋" w:cs="仿宋"/>
                <w:color w:val="000000"/>
                <w:szCs w:val="21"/>
                <w:highlight w:val="none"/>
                <w:lang w:val="en-US" w:eastAsia="zh-CN"/>
              </w:rPr>
            </w:r>
            <w:r/>
          </w:p>
        </w:tc>
        <w:tc>
          <w:tcPr>
            <w:tcW w:w="1105" w:type="dxa"/>
            <w:vAlign w:val="center"/>
            <w:textDirection w:val="lrTb"/>
            <w:noWrap w:val="false"/>
          </w:tcPr>
          <w:p>
            <w:pPr>
              <w:pStyle w:val="1147"/>
              <w:keepLines w:val="0"/>
              <w:keepNext w:val="0"/>
              <w:pageBreakBefore w:val="0"/>
              <w:spacing w:line="240" w:lineRule="exact"/>
              <w:widowControl w:val="off"/>
              <w:tabs>
                <w:tab w:val="left" w:pos="10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提供证明文件的电子件或电子证照</w:t>
            </w:r>
            <w:r>
              <w:rPr>
                <w:rFonts w:hint="eastAsia" w:ascii="仿宋" w:hAnsi="仿宋" w:eastAsia="仿宋" w:cs="仿宋"/>
                <w:color w:val="000000"/>
                <w:szCs w:val="21"/>
                <w:highlight w:val="none"/>
              </w:rPr>
            </w:r>
            <w:r/>
          </w:p>
        </w:tc>
      </w:tr>
    </w:tbl>
    <w:p>
      <w:pPr>
        <w:pStyle w:val="1178"/>
        <w:tabs>
          <w:tab w:val="left" w:pos="567" w:leader="none"/>
        </w:tabs>
        <w:rPr>
          <w:rFonts w:hint="eastAsia" w:ascii="仿宋" w:hAnsi="仿宋" w:eastAsia="仿宋"/>
          <w:color w:val="000000"/>
          <w:highlight w:val="none"/>
        </w:rPr>
      </w:pPr>
      <w:r>
        <w:rPr>
          <w:rFonts w:hint="eastAsia" w:ascii="仿宋" w:hAnsi="仿宋" w:eastAsia="仿宋" w:cs="仿宋"/>
          <w:color w:val="000000"/>
          <w:szCs w:val="21"/>
          <w:highlight w:val="none"/>
        </w:rPr>
        <w:br w:type="page" w:clear="all"/>
      </w:r>
      <w:r>
        <w:rPr>
          <w:rFonts w:hint="eastAsia" w:ascii="仿宋" w:hAnsi="仿宋" w:eastAsia="仿宋"/>
          <w:color w:val="000000"/>
          <w:highlight w:val="none"/>
        </w:rPr>
      </w:r>
      <w:r/>
    </w:p>
    <w:p>
      <w:pPr>
        <w:pStyle w:val="1147"/>
        <w:jc w:val="center"/>
        <w:spacing w:line="360" w:lineRule="auto"/>
        <w:rPr>
          <w:rStyle w:val="1159"/>
          <w:rFonts w:hint="eastAsia" w:ascii="仿宋" w:hAnsi="仿宋" w:eastAsia="仿宋" w:cs="仿宋"/>
          <w:color w:val="000000"/>
          <w:highlight w:val="none"/>
          <w:lang w:val="en-US" w:eastAsia="zh-CN"/>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0"/>
      <w:r/>
      <w:bookmarkStart w:id="703" w:name="_Toc127161490"/>
      <w:r/>
      <w:bookmarkStart w:id="704" w:name="_Toc353873940"/>
      <w:r/>
      <w:bookmarkStart w:id="705" w:name="_Toc353825550"/>
      <w:r/>
      <w:bookmarkStart w:id="706" w:name="_Toc226965858"/>
      <w:r/>
      <w:bookmarkStart w:id="707" w:name="_Toc127151779"/>
      <w:r/>
      <w:bookmarkStart w:id="708" w:name="_Toc27609"/>
      <w:r>
        <w:rPr>
          <w:rStyle w:val="1159"/>
          <w:rFonts w:hint="eastAsia" w:ascii="仿宋" w:hAnsi="仿宋" w:eastAsia="仿宋" w:cs="仿宋"/>
          <w:color w:val="000000"/>
          <w:highlight w:val="none"/>
          <w:lang w:val="en-US" w:eastAsia="zh-CN"/>
        </w:rPr>
        <w:t xml:space="preserve">第四章   </w:t>
      </w:r>
      <w:bookmarkEnd w:id="703"/>
      <w:r/>
      <w:bookmarkEnd w:id="704"/>
      <w:r/>
      <w:bookmarkEnd w:id="705"/>
      <w:r/>
      <w:bookmarkEnd w:id="706"/>
      <w:r/>
      <w:bookmarkEnd w:id="707"/>
      <w:r/>
      <w:bookmarkStart w:id="709" w:name="_Hlt164229061"/>
      <w:r/>
      <w:bookmarkEnd w:id="709"/>
      <w:r>
        <w:rPr>
          <w:rStyle w:val="1159"/>
          <w:rFonts w:hint="eastAsia" w:ascii="仿宋" w:hAnsi="仿宋" w:eastAsia="仿宋" w:cs="仿宋"/>
          <w:color w:val="000000"/>
          <w:highlight w:val="none"/>
          <w:lang w:val="en-US" w:eastAsia="zh-CN"/>
        </w:rPr>
        <w:t xml:space="preserve">评标程序、评标方法和评标标准</w:t>
      </w:r>
      <w:bookmarkEnd w:id="708"/>
      <w:r>
        <w:rPr>
          <w:rStyle w:val="1159"/>
          <w:rFonts w:hint="eastAsia" w:ascii="仿宋" w:hAnsi="仿宋" w:eastAsia="仿宋" w:cs="仿宋"/>
          <w:color w:val="000000"/>
          <w:highlight w:val="none"/>
          <w:lang w:val="en-US" w:eastAsia="zh-CN"/>
        </w:rPr>
      </w:r>
      <w:r/>
    </w:p>
    <w:p>
      <w:pPr>
        <w:pStyle w:val="1147"/>
        <w:jc w:val="center"/>
        <w:spacing w:line="360" w:lineRule="auto"/>
        <w:tabs>
          <w:tab w:val="left" w:pos="360" w:leader="none"/>
          <w:tab w:val="left" w:pos="900" w:leader="none"/>
        </w:tabs>
        <w:rPr>
          <w:rFonts w:hint="eastAsia" w:ascii="仿宋" w:hAnsi="仿宋" w:eastAsia="仿宋" w:cs="仿宋"/>
          <w:b/>
          <w:color w:val="000000"/>
          <w:highlight w:val="none"/>
        </w:rPr>
        <w:outlineLvl w:val="1"/>
      </w:pPr>
      <w:r>
        <w:rPr>
          <w:rFonts w:hint="eastAsia" w:ascii="仿宋" w:hAnsi="仿宋" w:eastAsia="仿宋" w:cs="仿宋"/>
          <w:b/>
          <w:color w:val="000000"/>
          <w:sz w:val="24"/>
          <w:highlight w:val="none"/>
        </w:rPr>
        <w:t xml:space="preserve">一、评标程序</w:t>
      </w:r>
      <w:r>
        <w:rPr>
          <w:rFonts w:hint="eastAsia" w:ascii="仿宋" w:hAnsi="仿宋" w:eastAsia="仿宋" w:cs="仿宋"/>
          <w:b/>
          <w:color w:val="000000"/>
          <w:highlight w:val="none"/>
        </w:rPr>
      </w:r>
      <w:r/>
    </w:p>
    <w:p>
      <w:pPr>
        <w:pStyle w:val="124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bookmarkStart w:id="710" w:name="_Toc151193855"/>
      <w:r/>
      <w:bookmarkStart w:id="711" w:name="_Toc149720834"/>
      <w:r/>
      <w:bookmarkStart w:id="712" w:name="_Toc150774641"/>
      <w:r/>
      <w:bookmarkStart w:id="713" w:name="_Toc151190168"/>
      <w:r/>
      <w:bookmarkStart w:id="714" w:name="_Toc164229236"/>
      <w:r/>
      <w:bookmarkStart w:id="715" w:name="_Toc226337237"/>
      <w:r/>
      <w:bookmarkStart w:id="716" w:name="_Toc226965731"/>
      <w:r/>
      <w:bookmarkStart w:id="717" w:name="_Toc150480779"/>
      <w:r/>
      <w:bookmarkStart w:id="718" w:name="_Toc142311043"/>
      <w:r/>
      <w:bookmarkStart w:id="719" w:name="_Toc226309785"/>
      <w:r/>
      <w:bookmarkStart w:id="720" w:name="_Toc150509292"/>
      <w:r/>
      <w:bookmarkStart w:id="721" w:name="_Toc164608810"/>
      <w:r/>
      <w:bookmarkStart w:id="722" w:name="_Toc151193639"/>
      <w:r/>
      <w:bookmarkStart w:id="723" w:name="_Toc127151541"/>
      <w:r/>
      <w:bookmarkStart w:id="724" w:name="_Toc151193929"/>
      <w:r/>
      <w:bookmarkStart w:id="725" w:name="_Toc127161455"/>
      <w:r/>
      <w:bookmarkStart w:id="726" w:name="_Toc264969231"/>
      <w:r/>
      <w:bookmarkStart w:id="727" w:name="_Toc305158809"/>
      <w:r/>
      <w:bookmarkStart w:id="728" w:name="_Toc195842906"/>
      <w:r/>
      <w:bookmarkStart w:id="729" w:name="_Toc127151742"/>
      <w:r/>
      <w:bookmarkStart w:id="730" w:name="_Toc150774746"/>
      <w:r/>
      <w:bookmarkStart w:id="731" w:name="_Toc151193783"/>
      <w:r/>
      <w:bookmarkStart w:id="732" w:name="_Toc164351635"/>
      <w:r/>
      <w:bookmarkStart w:id="733" w:name="_Toc265228379"/>
      <w:r/>
      <w:bookmarkStart w:id="734" w:name="_Toc226965814"/>
      <w:r/>
      <w:bookmarkStart w:id="735" w:name="_Toc164608655"/>
      <w:r/>
      <w:bookmarkStart w:id="736" w:name="_Toc151193711"/>
      <w:r/>
      <w:bookmarkStart w:id="737" w:name="_Toc305158883"/>
      <w:r/>
      <w:bookmarkStart w:id="738" w:name="_Toc164229382"/>
      <w:r/>
      <w:bookmarkStart w:id="739" w:name="_Toc353825551"/>
      <w:r/>
      <w:bookmarkStart w:id="740" w:name="_Toc353873941"/>
      <w:r/>
      <w:bookmarkStart w:id="741" w:name="_Toc142311057"/>
      <w:r/>
      <w:bookmarkStart w:id="742" w:name="_Toc353825545"/>
      <w:r/>
      <w:bookmarkStart w:id="743" w:name="_Toc150774760"/>
      <w:r/>
      <w:bookmarkStart w:id="744" w:name="_Toc353873665"/>
      <w:r/>
      <w:bookmarkStart w:id="745" w:name="_Toc195842920"/>
      <w:r/>
      <w:bookmarkStart w:id="746" w:name="_Toc353873935"/>
      <w:r/>
      <w:bookmarkStart w:id="747" w:name="_Toc127151555"/>
      <w:r/>
      <w:bookmarkStart w:id="748" w:name="_Toc226965828"/>
      <w:r/>
      <w:bookmarkStart w:id="749" w:name="_Toc305158823"/>
      <w:r/>
      <w:bookmarkStart w:id="750" w:name="_Toc226337251"/>
      <w:r/>
      <w:bookmarkStart w:id="751" w:name="_Toc264969245"/>
      <w:r/>
      <w:bookmarkStart w:id="752" w:name="_Toc265228393"/>
      <w:r/>
      <w:bookmarkStart w:id="753" w:name="_Toc150480793"/>
      <w:r/>
      <w:bookmarkStart w:id="754" w:name="_Toc305158897"/>
      <w:r>
        <w:rPr>
          <w:rFonts w:hint="eastAsia" w:ascii="仿宋" w:hAnsi="仿宋" w:eastAsia="仿宋" w:cs="仿宋"/>
          <w:color w:val="000000"/>
          <w:sz w:val="21"/>
          <w:szCs w:val="21"/>
          <w:highlight w:val="none"/>
        </w:rPr>
        <w:t xml:space="preserve">1.投标文件的符合性审查</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rFonts w:hint="eastAsia" w:ascii="仿宋" w:hAnsi="仿宋" w:eastAsia="仿宋" w:cs="仿宋"/>
          <w:color w:val="000000"/>
          <w:sz w:val="21"/>
          <w:szCs w:val="21"/>
          <w:highlight w:val="none"/>
        </w:rPr>
      </w:r>
      <w:r/>
    </w:p>
    <w:p>
      <w:pPr>
        <w:pStyle w:val="124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1.1评标委员会对资格审查合格的供应商的投标文件进行符合性审查，以确定其是否满足招标文件的实质性要求。</w:t>
      </w:r>
      <w:bookmarkStart w:id="755" w:name="_Toc520356167"/>
      <w:r>
        <w:rPr>
          <w:rFonts w:hint="eastAsia" w:ascii="仿宋" w:hAnsi="仿宋" w:eastAsia="仿宋" w:cs="仿宋"/>
          <w:color w:val="000000"/>
          <w:sz w:val="21"/>
          <w:szCs w:val="21"/>
          <w:highlight w:val="none"/>
        </w:rPr>
      </w:r>
      <w:r/>
    </w:p>
    <w:p>
      <w:pPr>
        <w:pStyle w:val="1241"/>
        <w:ind w:firstLine="420"/>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55"/>
      <w:r>
        <w:rPr>
          <w:rFonts w:hint="eastAsia" w:ascii="仿宋" w:hAnsi="仿宋" w:eastAsia="仿宋" w:cs="仿宋"/>
          <w:color w:val="000000"/>
          <w:sz w:val="21"/>
          <w:szCs w:val="21"/>
          <w:highlight w:val="none"/>
        </w:rPr>
        <w:t xml:space="preserve">要求的，投标无效。</w:t>
      </w:r>
      <w:r>
        <w:rPr>
          <w:rFonts w:hint="eastAsia" w:ascii="仿宋" w:hAnsi="仿宋" w:eastAsia="仿宋" w:cs="仿宋"/>
          <w:color w:val="000000"/>
          <w:sz w:val="21"/>
          <w:szCs w:val="21"/>
          <w:highlight w:val="none"/>
        </w:rPr>
      </w:r>
      <w:r/>
    </w:p>
    <w:p>
      <w:pPr>
        <w:pStyle w:val="1147"/>
        <w:ind w:hanging="357"/>
        <w:jc w:val="center"/>
        <w:spacing w:line="360" w:lineRule="auto"/>
        <w:tabs>
          <w:tab w:val="left" w:pos="900" w:leader="none"/>
          <w:tab w:val="left" w:pos="1080" w:leader="none"/>
          <w:tab w:val="left" w:pos="1589"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204" w:type="pct"/>
        <w:jc w:val="center"/>
        <w:tblInd w:w="-2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2181"/>
        <w:gridCol w:w="6803"/>
      </w:tblGrid>
      <w:tr>
        <w:trPr>
          <w:trHeight w:val="489"/>
        </w:trPr>
        <w:tc>
          <w:tcPr>
            <w:tcW w:w="353" w:type="dxa"/>
            <w:vAlign w:val="center"/>
            <w:textDirection w:val="lrTb"/>
            <w:noWrap w:val="false"/>
          </w:tcPr>
          <w:p>
            <w:pPr>
              <w:pStyle w:val="1147"/>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1128" w:type="dxa"/>
            <w:vAlign w:val="center"/>
            <w:textDirection w:val="lrTb"/>
            <w:noWrap w:val="false"/>
          </w:tcPr>
          <w:p>
            <w:pPr>
              <w:pStyle w:val="1147"/>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审查因素</w:t>
            </w:r>
            <w:r>
              <w:rPr>
                <w:rFonts w:hint="eastAsia" w:ascii="仿宋" w:hAnsi="仿宋" w:eastAsia="仿宋" w:cs="仿宋"/>
                <w:b/>
                <w:color w:val="000000"/>
                <w:sz w:val="21"/>
                <w:szCs w:val="21"/>
                <w:highlight w:val="none"/>
              </w:rPr>
            </w:r>
            <w:r/>
          </w:p>
        </w:tc>
        <w:tc>
          <w:tcPr>
            <w:tcW w:w="3518" w:type="dxa"/>
            <w:vAlign w:val="center"/>
            <w:textDirection w:val="lrTb"/>
            <w:noWrap w:val="false"/>
          </w:tcPr>
          <w:p>
            <w:pPr>
              <w:pStyle w:val="1147"/>
              <w:jc w:val="center"/>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审查内容</w:t>
            </w:r>
            <w:r>
              <w:rPr>
                <w:rFonts w:hint="eastAsia" w:ascii="仿宋" w:hAnsi="仿宋" w:eastAsia="仿宋" w:cs="仿宋"/>
                <w:b/>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投标函、</w:t>
            </w:r>
            <w:r>
              <w:rPr>
                <w:rFonts w:hint="eastAsia" w:ascii="仿宋" w:hAnsi="仿宋" w:eastAsia="仿宋" w:cs="仿宋"/>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spacing w:line="360" w:lineRule="auto"/>
              <w:widowControl/>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按招标文件要求提供投标函、</w:t>
            </w:r>
            <w:r>
              <w:rPr>
                <w:rFonts w:hint="eastAsia" w:ascii="仿宋" w:hAnsi="仿宋" w:eastAsia="仿宋" w:cs="仿宋"/>
                <w:b/>
                <w:bCs/>
                <w:color w:val="000000"/>
                <w:sz w:val="21"/>
                <w:szCs w:val="21"/>
                <w:highlight w:val="none"/>
              </w:rPr>
              <w:t xml:space="preserve">法定代表人资格证明书、法定代表人授权委托书（如有）和政府采购供应商信用承诺书</w:t>
            </w:r>
            <w:r>
              <w:rPr>
                <w:rFonts w:hint="eastAsia" w:ascii="仿宋" w:hAnsi="仿宋" w:eastAsia="仿宋" w:cs="仿宋"/>
                <w:b/>
                <w:bCs/>
                <w:color w:val="000000"/>
                <w:sz w:val="21"/>
                <w:szCs w:val="21"/>
                <w:highlight w:val="none"/>
              </w:rPr>
              <w:t xml:space="preserve">；格式见《投标文件格式》</w:t>
            </w:r>
            <w:r>
              <w:rPr>
                <w:rFonts w:hint="eastAsia" w:ascii="仿宋" w:hAnsi="仿宋" w:eastAsia="仿宋" w:cs="仿宋"/>
                <w:b/>
                <w:bCs/>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投标完整性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未将一个采购包中的内容拆开投标；（由评委审查，无需供应商提供材料）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投标报价未</w:t>
            </w:r>
            <w:r>
              <w:rPr>
                <w:rFonts w:hint="eastAsia" w:ascii="仿宋" w:hAnsi="仿宋" w:eastAsia="仿宋" w:cs="仿宋"/>
                <w:color w:val="000000"/>
                <w:sz w:val="21"/>
                <w:szCs w:val="21"/>
                <w:highlight w:val="none"/>
              </w:rPr>
              <w:t xml:space="preserve">超过招标文件中规定的项目/采购包预算金额或者项目/采购包最高限价</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报价唯一性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w:t>
            </w:r>
            <w:r>
              <w:rPr>
                <w:rFonts w:hint="eastAsia" w:ascii="仿宋" w:hAnsi="仿宋" w:eastAsia="仿宋" w:cs="仿宋"/>
                <w:color w:val="000000"/>
                <w:sz w:val="21"/>
                <w:szCs w:val="21"/>
                <w:highlight w:val="none"/>
              </w:rPr>
              <w:t xml:space="preserve">出现可选择性或可调整的报价（招标文件另有规定的除外）</w:t>
            </w:r>
            <w:r>
              <w:rPr>
                <w:rFonts w:hint="eastAsia" w:ascii="仿宋" w:hAnsi="仿宋" w:eastAsia="仿宋" w:cs="仿宋"/>
                <w:color w:val="000000"/>
                <w:sz w:val="21"/>
                <w:szCs w:val="21"/>
                <w:highlight w:val="none"/>
              </w:rPr>
              <w:t xml:space="preserve">；提供《开标一览表》《投标分项报价表》，格式见《投标文件格式》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投标有效期</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投标文件中承诺的投标有效期满足招标文件中载明的投标有效期的；提供承诺书。</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签署、加盖公章</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按照招标文件要求签署、加盖公章的；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实质性格式</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标记为“实质性格式”的文件均按招标文件要求提供；除前面已提供的实质性格式文件以外，</w:t>
            </w:r>
            <w:r>
              <w:rPr>
                <w:rFonts w:hint="eastAsia" w:ascii="仿宋" w:hAnsi="仿宋" w:eastAsia="仿宋" w:cs="仿宋"/>
                <w:b/>
                <w:color w:val="000000"/>
                <w:sz w:val="21"/>
                <w:szCs w:val="21"/>
                <w:highlight w:val="none"/>
              </w:rPr>
              <w:t xml:space="preserve">还需提供：合同条款偏离表，采购需求偏离表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★号条款响应</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投标文件满足招标文件</w:t>
            </w:r>
            <w:r>
              <w:rPr>
                <w:rFonts w:hint="eastAsia" w:ascii="仿宋" w:hAnsi="仿宋" w:eastAsia="仿宋" w:cs="仿宋"/>
                <w:color w:val="000000"/>
                <w:sz w:val="21"/>
                <w:szCs w:val="21"/>
                <w:highlight w:val="none"/>
              </w:rPr>
              <w:t xml:space="preserve">第五章《采购需求》</w:t>
            </w:r>
            <w:r>
              <w:rPr>
                <w:rFonts w:hint="eastAsia" w:ascii="仿宋" w:hAnsi="仿宋" w:eastAsia="仿宋" w:cs="仿宋"/>
                <w:color w:val="000000"/>
                <w:sz w:val="21"/>
                <w:szCs w:val="21"/>
                <w:highlight w:val="none"/>
              </w:rPr>
              <w:t xml:space="preserve">中★号条款要求的；</w:t>
            </w:r>
            <w:r>
              <w:rPr>
                <w:rFonts w:hint="eastAsia" w:ascii="仿宋" w:hAnsi="仿宋" w:eastAsia="仿宋" w:cs="仿宋"/>
                <w:b/>
                <w:color w:val="000000"/>
                <w:sz w:val="21"/>
                <w:szCs w:val="21"/>
                <w:highlight w:val="none"/>
              </w:rPr>
              <w:t xml:space="preserve">如有的，根据列出的实质性条款，按照序号逐项提供相关证明材料；</w:t>
            </w:r>
            <w:r>
              <w:rPr>
                <w:rFonts w:hint="eastAsia" w:ascii="仿宋" w:hAnsi="仿宋" w:eastAsia="仿宋" w:cs="仿宋"/>
                <w:color w:val="000000"/>
                <w:sz w:val="21"/>
                <w:szCs w:val="21"/>
                <w:highlight w:val="none"/>
              </w:rPr>
              <w:t xml:space="preserve">如没有，则无需供应商提供材料。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分包承担主体资质（如有）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分包承担主体具备《供应商须知资料表》载明的资质条件且提供了资质证书电子件（如有）；</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分包意向协议</w:t>
            </w:r>
            <w:r>
              <w:rPr>
                <w:rFonts w:hint="eastAsia" w:ascii="仿宋" w:hAnsi="仿宋" w:eastAsia="仿宋" w:cs="仿宋"/>
                <w:color w:val="000000"/>
                <w:sz w:val="21"/>
                <w:szCs w:val="21"/>
                <w:highlight w:val="none"/>
              </w:rPr>
            </w:r>
            <w:r/>
          </w:p>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按招标文件规定签订并提供分包意向协议原件的电子件的；（如有）格式见《投标文件格式》</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报价的修正（如有）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不涉及报价修正，或投标文件报价出现前后不一致时，供应商对修正后的报价予以确认；（如有）</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报价合理性</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报价合理，或</w:t>
            </w:r>
            <w:r>
              <w:rPr>
                <w:rFonts w:hint="eastAsia" w:ascii="仿宋" w:hAnsi="仿宋" w:eastAsia="仿宋" w:cs="仿宋"/>
                <w:color w:val="000000"/>
                <w:sz w:val="21"/>
                <w:szCs w:val="21"/>
                <w:highlight w:val="none"/>
              </w:rPr>
              <w:t xml:space="preserve">供应商的报价明显低于其他通过符合性审查供应商的报价，有可能影响产品质量或者不能诚信履约的，能够应评标委员会要求在规定时间内证明其报价合理性的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进口产品</w:t>
            </w:r>
            <w:r>
              <w:rPr>
                <w:rFonts w:hint="eastAsia" w:ascii="仿宋" w:hAnsi="仿宋" w:eastAsia="仿宋" w:cs="仿宋"/>
                <w:color w:val="000000"/>
                <w:sz w:val="21"/>
                <w:szCs w:val="21"/>
                <w:highlight w:val="none"/>
              </w:rPr>
            </w:r>
            <w:r/>
          </w:p>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（如有）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招标文件不接受进口产品投标的内容时，供应商所投产品非进口产品的；（由评委审查，无需供应商提供材料）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国家有关部门对供应商的投标产品有强制性规定或要求的（如相应技术、安全、节能和环保等），供应商的投标产品应符合相应规定或要求，并提供证明文件电子件：</w:t>
            </w:r>
            <w:r>
              <w:rPr>
                <w:rFonts w:hint="eastAsia" w:ascii="仿宋" w:hAnsi="仿宋" w:eastAsia="仿宋" w:cs="仿宋"/>
                <w:color w:val="000000"/>
                <w:sz w:val="21"/>
                <w:szCs w:val="21"/>
                <w:highlight w:val="none"/>
              </w:rPr>
            </w:r>
            <w:r/>
          </w:p>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1"/>
                <w:szCs w:val="21"/>
                <w:highlight w:val="none"/>
              </w:rPr>
            </w:r>
            <w:r/>
          </w:p>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2）投标产品如涉及计算机信息系统安全专用产品的，须提供公安部颁发的计算机信息系统安全专用产品销售许可证；</w:t>
            </w:r>
            <w:r>
              <w:rPr>
                <w:rFonts w:hint="eastAsia" w:ascii="仿宋" w:hAnsi="仿宋" w:eastAsia="仿宋" w:cs="仿宋"/>
                <w:color w:val="000000"/>
                <w:sz w:val="21"/>
                <w:szCs w:val="21"/>
                <w:highlight w:val="none"/>
              </w:rPr>
            </w:r>
            <w:r/>
          </w:p>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1"/>
                <w:szCs w:val="21"/>
                <w:highlight w:val="none"/>
              </w:rPr>
            </w:r>
            <w:r/>
          </w:p>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绿色包装要求</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公平竞争</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供应商遵循公平竞争的原则，不存在恶意串通，妨碍其他供应商的竞争行为，不存在损害采购人或者其他供应商的合法权益情形的；（由评委审查，无需供应商提供材料）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17</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串通投标</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18</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附加条件</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投标文件未含有采购人不能接受的附加条件的；</w:t>
            </w:r>
            <w:r>
              <w:rPr>
                <w:rFonts w:hint="eastAsia" w:ascii="仿宋" w:hAnsi="仿宋" w:eastAsia="仿宋" w:cs="仿宋"/>
                <w:color w:val="000000"/>
                <w:sz w:val="21"/>
                <w:szCs w:val="21"/>
                <w:highlight w:val="none"/>
              </w:rPr>
              <w:t xml:space="preserve">（由评委审查，无需供应商提供材料）</w:t>
            </w:r>
            <w:r>
              <w:rPr>
                <w:rFonts w:hint="eastAsia" w:ascii="仿宋" w:hAnsi="仿宋" w:eastAsia="仿宋" w:cs="仿宋"/>
                <w:color w:val="000000"/>
                <w:sz w:val="21"/>
                <w:szCs w:val="21"/>
                <w:highlight w:val="none"/>
              </w:rPr>
            </w:r>
            <w:r/>
          </w:p>
        </w:tc>
      </w:tr>
      <w:tr>
        <w:trPr>
          <w:trHeight w:val="685"/>
        </w:trPr>
        <w:tc>
          <w:tcPr>
            <w:tcW w:w="353" w:type="dxa"/>
            <w:vAlign w:val="center"/>
            <w:textDirection w:val="lrTb"/>
            <w:noWrap w:val="false"/>
          </w:tcPr>
          <w:p>
            <w:pPr>
              <w:pStyle w:val="1147"/>
              <w:jc w:val="center"/>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19</w:t>
            </w:r>
            <w:r>
              <w:rPr>
                <w:rFonts w:hint="eastAsia" w:ascii="仿宋" w:hAnsi="仿宋" w:eastAsia="仿宋" w:cs="仿宋"/>
                <w:color w:val="000000"/>
                <w:sz w:val="21"/>
                <w:szCs w:val="21"/>
                <w:highlight w:val="none"/>
              </w:rPr>
            </w:r>
            <w:r/>
          </w:p>
        </w:tc>
        <w:tc>
          <w:tcPr>
            <w:tcW w:w="112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其他无效情形</w:t>
            </w:r>
            <w:r>
              <w:rPr>
                <w:rFonts w:hint="eastAsia" w:ascii="仿宋" w:hAnsi="仿宋" w:eastAsia="仿宋" w:cs="仿宋"/>
                <w:color w:val="000000"/>
                <w:sz w:val="21"/>
                <w:szCs w:val="21"/>
                <w:highlight w:val="none"/>
              </w:rPr>
            </w:r>
            <w:r/>
          </w:p>
        </w:tc>
        <w:tc>
          <w:tcPr>
            <w:tcW w:w="3518" w:type="dxa"/>
            <w:vAlign w:val="center"/>
            <w:textDirection w:val="lrTb"/>
            <w:noWrap w:val="false"/>
          </w:tcPr>
          <w:p>
            <w:pPr>
              <w:pStyle w:val="1147"/>
              <w:jc w:val="left"/>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供应商、投标文件不存在不符合法律、法规和招标文件规定的其他无效情形。（由评委审查，无需供应商提供材料）</w:t>
            </w:r>
            <w:r>
              <w:rPr>
                <w:rFonts w:hint="eastAsia" w:ascii="仿宋" w:hAnsi="仿宋" w:eastAsia="仿宋" w:cs="仿宋"/>
                <w:color w:val="000000"/>
                <w:sz w:val="21"/>
                <w:szCs w:val="21"/>
                <w:highlight w:val="none"/>
              </w:rPr>
            </w:r>
            <w:r/>
          </w:p>
        </w:tc>
      </w:tr>
    </w:tbl>
    <w:p>
      <w:pPr>
        <w:pStyle w:val="1178"/>
        <w:tabs>
          <w:tab w:val="left" w:pos="567" w:leader="none"/>
        </w:tabs>
        <w:rPr>
          <w:rFonts w:hint="eastAsia" w:ascii="仿宋" w:hAnsi="仿宋" w:eastAsia="仿宋"/>
          <w:color w:val="000000"/>
          <w:highlight w:val="none"/>
        </w:rPr>
        <w:sectPr>
          <w:headerReference w:type="even" r:id="rId14"/>
          <w:headerReference w:type="first" r:id="rId15"/>
          <w:footerReference w:type="even" r:id="rId26"/>
          <w:footerReference w:type="first" r:id="rId27"/>
          <w:footnotePr/>
          <w:endnotePr/>
          <w:type w:val="nextPage"/>
          <w:pgSz w:w="11907" w:h="16840" w:orient="portrait"/>
          <w:pgMar w:top="1418" w:right="1134" w:bottom="1418" w:left="1701" w:header="851" w:footer="851" w:gutter="0"/>
          <w:cols w:num="1" w:sep="0" w:space="1701" w:equalWidth="1"/>
          <w:docGrid w:linePitch="360"/>
        </w:sectPr>
      </w:pPr>
      <w:r>
        <w:rPr>
          <w:rFonts w:hint="eastAsia" w:ascii="仿宋" w:hAnsi="仿宋" w:eastAsia="仿宋"/>
          <w:color w:val="000000"/>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2.投标文件有关事项的澄清或者说明</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rPr>
          <w:rFonts w:hint="eastAsia" w:ascii="仿宋" w:hAnsi="仿宋" w:eastAsia="仿宋" w:cs="仿宋"/>
          <w:color w:val="000000"/>
          <w:sz w:val="21"/>
          <w:szCs w:val="21"/>
          <w:highlight w:val="none"/>
        </w:rPr>
      </w:r>
      <w:r/>
    </w:p>
    <w:p>
      <w:pPr>
        <w:pStyle w:val="1241"/>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color w:val="000000"/>
          <w:sz w:val="21"/>
          <w:szCs w:val="21"/>
          <w:highlight w:val="none"/>
        </w:rPr>
        <w:t xml:space="preserve">2.2</w:t>
      </w:r>
      <w:r>
        <w:rPr>
          <w:rFonts w:hint="eastAsia" w:ascii="仿宋" w:hAnsi="仿宋" w:eastAsia="仿宋" w:cs="仿宋"/>
          <w:b/>
          <w:bCs/>
          <w:color w:val="000000"/>
          <w:sz w:val="21"/>
          <w:szCs w:val="21"/>
        </w:rPr>
        <w:t xml:space="preserve">异常低价投标(响应)审查:</w:t>
      </w:r>
      <w:r>
        <w:rPr>
          <w:rFonts w:hint="eastAsia" w:ascii="仿宋" w:hAnsi="仿宋" w:eastAsia="仿宋" w:cs="仿宋"/>
          <w:b/>
          <w:bCs/>
          <w:color w:val="000000"/>
          <w:sz w:val="21"/>
          <w:szCs w:val="21"/>
        </w:rPr>
      </w:r>
      <w:r/>
    </w:p>
    <w:p>
      <w:pPr>
        <w:pStyle w:val="1241"/>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(一)评审过程中出现下列情形之一的，评审委员会应当启动异常低价投标(响应)审查程序:1.响应报价低于采购项目预算 50%的，即响应报价&lt;采购项目预算x50%;</w:t>
      </w:r>
      <w:r>
        <w:rPr>
          <w:rFonts w:hint="eastAsia" w:ascii="仿宋" w:hAnsi="仿宋" w:eastAsia="仿宋" w:cs="仿宋"/>
          <w:b/>
          <w:bCs/>
          <w:color w:val="000000"/>
          <w:sz w:val="21"/>
          <w:szCs w:val="21"/>
        </w:rPr>
      </w:r>
      <w:r/>
    </w:p>
    <w:p>
      <w:pPr>
        <w:pStyle w:val="1241"/>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2.响应报价低于采购项目最高限价 45%的，即响应报价&lt;采购项目最高限价x45%:</w:t>
      </w:r>
      <w:r>
        <w:rPr>
          <w:rFonts w:hint="eastAsia" w:ascii="仿宋" w:hAnsi="仿宋" w:eastAsia="仿宋" w:cs="仿宋"/>
          <w:b/>
          <w:bCs/>
          <w:color w:val="000000"/>
          <w:sz w:val="21"/>
          <w:szCs w:val="21"/>
        </w:rPr>
      </w:r>
      <w:r/>
    </w:p>
    <w:p>
      <w:pPr>
        <w:pStyle w:val="1241"/>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3.评审委员会认定的供应商报价过低、有可能影响产品或服务质量或者不能诚信履约的其他情形。</w:t>
      </w:r>
      <w:r>
        <w:rPr>
          <w:rFonts w:hint="eastAsia" w:ascii="仿宋" w:hAnsi="仿宋" w:eastAsia="仿宋" w:cs="仿宋"/>
          <w:b/>
          <w:bCs/>
          <w:color w:val="000000"/>
          <w:sz w:val="21"/>
          <w:szCs w:val="21"/>
        </w:rPr>
      </w:r>
      <w:r/>
    </w:p>
    <w:p>
      <w:pPr>
        <w:pStyle w:val="1241"/>
        <w:ind w:firstLine="420"/>
        <w:keepLines w:val="0"/>
        <w:keepNext w:val="0"/>
        <w:pageBreakBefore w:val="0"/>
        <w:spacing w:line="360" w:lineRule="auto"/>
        <w:widowControl w:val="off"/>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bCs/>
          <w:color w:val="000000"/>
          <w:sz w:val="21"/>
          <w:szCs w:val="21"/>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rPr>
        <w:t xml:space="preserve">如涉嫌恶意竞争,扰乱市场秩序的，投标人自行承担由此而产生的任何法律责任。采购人、代理机构对此不承担任何责任。若投标人不能证明其报价合理性，评标委员会将其作为无效投标处理。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投标报价须包含招标文件全部内容，如分项报价表有缺漏视为已含在其他各项报价中，将不对投标总价进行调整。评标委员会有权要求供应商在规定的时间内对此进行书面确认，供应商不确认的，视为将一个采购包中的内容拆开投标，其投标无效。</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2.4投标文件报价出现前后不一致的，按照下列规定修正：</w:t>
      </w:r>
      <w:r>
        <w:rPr>
          <w:rFonts w:hint="eastAsia" w:ascii="仿宋" w:hAnsi="仿宋" w:eastAsia="仿宋" w:cs="仿宋"/>
          <w:color w:val="000000"/>
          <w:sz w:val="21"/>
          <w:szCs w:val="21"/>
          <w:highlight w:val="none"/>
        </w:rPr>
      </w:r>
      <w:r/>
    </w:p>
    <w:p>
      <w:pPr>
        <w:pStyle w:val="1241"/>
        <w:ind w:firstLine="420"/>
        <w:jc w:val="lef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2.4.1招标文件对于报价修正是否另有规定：无，按下述2.4.2-2.4.7项规定修正。</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2.4.2单独递交的开标一览表（报价表）与投标文件中开标一览表（报价表）内容不一致的，以单独递交的开标一览表（报价表）为准；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2.4.3投标文件中开标一览表（报价表）内容与投标文件中相应内容不一致的，以开标一览表（报价表）为准；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2.4.4大写金额和小写金额不一致的，以大写金额为准；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2.4.5单价金额小数点或者百分比有明显错位的，以开标一览表的总价为准，并修改单价；</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2.4.6总价金额与按单价汇总金额不一致的，以单价金额计算结果为准。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2.4.7同时出现两种以上不一致的，按照前款规定的顺序修正。修正后的报价经供应商书面确认后产生约束力，供应商不确认的，其投标无效。</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color w:val="000000"/>
          <w:sz w:val="21"/>
          <w:szCs w:val="21"/>
          <w:highlight w:val="none"/>
        </w:rPr>
        <w:t xml:space="preserve">如为专门面向中小企业采购的项目，不再执行价格评审优惠的扶持政策，</w:t>
      </w:r>
      <w:r>
        <w:rPr>
          <w:rFonts w:hint="eastAsia" w:ascii="仿宋" w:hAnsi="仿宋" w:eastAsia="仿宋" w:cs="仿宋"/>
          <w:color w:val="000000"/>
          <w:sz w:val="21"/>
          <w:szCs w:val="21"/>
          <w:highlight w:val="none"/>
        </w:rPr>
        <w:t xml:space="preserve">评标时价格不予扣除。</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2.5.1</w:t>
      </w:r>
      <w:r>
        <w:rPr>
          <w:rFonts w:hint="eastAsia" w:ascii="仿宋" w:hAnsi="仿宋" w:eastAsia="仿宋" w:cs="仿宋"/>
          <w:b/>
          <w:bCs/>
          <w:color w:val="000000"/>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color w:val="000000"/>
          <w:sz w:val="21"/>
          <w:szCs w:val="21"/>
          <w:highlight w:val="none"/>
        </w:rPr>
        <w:t xml:space="preserve">，用扣除后的价格参加评审。</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2.5.3组成联合体或者接受分包的小微企业与联合体内其他企业、分包企业之间存在直接控股、管理关系的，不享受价格扣除优惠政策。</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2.5.4价格扣除比例对小型企业和微型企业同等对待，不作区分。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2.5.5中小企业参加政府采购活动，应当按照招标文件给定的格式出具《中小企业声明函》，否则不得享受相关中小企业扶持政策。</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2.5.6监狱企业提供了由省级以上监狱管理局（常州市含教育矫治局）、戒毒管理局（含新疆生产建设兵团）出具的属于监狱企业的证明文件的，视同小微企业。</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2.5.7残疾人福利性单位按招标文件要求提供了《残疾人福利性单位声明函》（见附件）的，视同小微企业。</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2.5.8若供应商同时属于小型或微型企业、监狱企业、残疾人福利性单位中的两种及以上，将不重复享受小微企业价格扣减的优惠政策。</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3.投标文件的比较和评价</w:t>
      </w:r>
      <w:bookmarkEnd w:id="739"/>
      <w:r/>
      <w:bookmarkEnd w:id="740"/>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3.2评标方法和评标标准</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3.2.1本项目采用的评标方法为：</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□最低评标价法，指投标文件满足招标文件全部实质性要求，且投标报价最低的供应商为中标候选人的评标方法。</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bookmarkStart w:id="756" w:name="_Hlk107696993"/>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bookmarkEnd w:id="756"/>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3.2.4关于无线局域网认证产品政府采购清单中的产品，优先采购的具体规定（如涉及）</w:t>
      </w:r>
      <w:r>
        <w:rPr>
          <w:rFonts w:hint="eastAsia" w:ascii="仿宋" w:hAnsi="仿宋" w:eastAsia="仿宋" w:cs="仿宋"/>
          <w:color w:val="000000"/>
          <w:sz w:val="21"/>
          <w:szCs w:val="21"/>
          <w:highlight w:val="none"/>
          <w:u w:val="single"/>
        </w:rPr>
        <w:t xml:space="preserve">见评标标准相关评分项</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4.确定</w:t>
      </w:r>
      <w:bookmarkStart w:id="757" w:name="_Toc226337242"/>
      <w:r/>
      <w:bookmarkStart w:id="758" w:name="_Toc151193934"/>
      <w:r/>
      <w:bookmarkStart w:id="759" w:name="_Toc520356170"/>
      <w:r/>
      <w:bookmarkStart w:id="760" w:name="_Toc127151546"/>
      <w:r/>
      <w:bookmarkStart w:id="761" w:name="_Toc150774646"/>
      <w:r/>
      <w:bookmarkStart w:id="762" w:name="_Toc164229241"/>
      <w:r/>
      <w:bookmarkStart w:id="763" w:name="_Toc305158888"/>
      <w:r/>
      <w:bookmarkStart w:id="764" w:name="_Toc164608815"/>
      <w:r/>
      <w:bookmarkStart w:id="765" w:name="_Toc164351640"/>
      <w:r/>
      <w:bookmarkStart w:id="766" w:name="_Toc150774751"/>
      <w:r/>
      <w:bookmarkStart w:id="767" w:name="_Toc151190173"/>
      <w:r/>
      <w:bookmarkStart w:id="768" w:name="_Toc142311048"/>
      <w:r/>
      <w:bookmarkStart w:id="769" w:name="_Toc164229387"/>
      <w:r/>
      <w:bookmarkStart w:id="770" w:name="_Toc305158814"/>
      <w:r/>
      <w:bookmarkStart w:id="771" w:name="_Toc150509297"/>
      <w:r/>
      <w:bookmarkStart w:id="772" w:name="_Toc164608660"/>
      <w:r/>
      <w:bookmarkStart w:id="773" w:name="_Toc151193716"/>
      <w:r/>
      <w:bookmarkStart w:id="774" w:name="_Toc151193644"/>
      <w:r/>
      <w:bookmarkStart w:id="775" w:name="_Toc264969236"/>
      <w:r/>
      <w:bookmarkStart w:id="776" w:name="_Toc226309790"/>
      <w:r/>
      <w:bookmarkStart w:id="777" w:name="_Toc265228384"/>
      <w:r/>
      <w:bookmarkStart w:id="778" w:name="_Toc195842911"/>
      <w:r/>
      <w:bookmarkStart w:id="779" w:name="_Toc226965819"/>
      <w:r/>
      <w:bookmarkStart w:id="780" w:name="_Toc127151747"/>
      <w:r/>
      <w:bookmarkStart w:id="781" w:name="_Toc226965736"/>
      <w:r/>
      <w:bookmarkStart w:id="782" w:name="_Toc150480784"/>
      <w:r/>
      <w:bookmarkStart w:id="783" w:name="_Ref467307010"/>
      <w:r/>
      <w:bookmarkStart w:id="784" w:name="_Toc149720839"/>
      <w:r/>
      <w:bookmarkStart w:id="785" w:name="_Toc127161460"/>
      <w:r/>
      <w:bookmarkStart w:id="786" w:name="_Toc151193860"/>
      <w:r/>
      <w:bookmarkStart w:id="787" w:name="_Toc151193788"/>
      <w:r>
        <w:rPr>
          <w:rFonts w:hint="eastAsia" w:ascii="仿宋" w:hAnsi="仿宋" w:eastAsia="仿宋" w:cs="仿宋"/>
          <w:color w:val="000000"/>
          <w:sz w:val="21"/>
          <w:szCs w:val="21"/>
          <w:highlight w:val="none"/>
        </w:rPr>
        <w:t xml:space="preserve">中标候选人名单</w:t>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■随机抽取</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□其他方式，具体要求：_____</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4.4评标委员会要对评分汇总情况进行复核，特别是对排名第一的、报价最低的、投标或投标文件被认定为无效的情形进行重点复核。</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5.报告违法行为</w:t>
      </w:r>
      <w:r>
        <w:rPr>
          <w:rFonts w:hint="eastAsia" w:ascii="仿宋" w:hAnsi="仿宋" w:eastAsia="仿宋" w:cs="仿宋"/>
          <w:color w:val="000000"/>
          <w:sz w:val="21"/>
          <w:szCs w:val="21"/>
          <w:highlight w:val="none"/>
        </w:rPr>
      </w:r>
      <w:r/>
    </w:p>
    <w:p>
      <w:pPr>
        <w:pStyle w:val="1241"/>
        <w:ind w:firstLine="42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5.1评标委员会在评标过程中发现供应商有行贿、提供虚假材料或者串通等违法行为时，有向采购人、采购代理机构或者有关部门报告的职责。</w:t>
      </w:r>
      <w:r>
        <w:rPr>
          <w:rFonts w:hint="eastAsia" w:ascii="仿宋" w:hAnsi="仿宋" w:eastAsia="仿宋" w:cs="仿宋"/>
          <w:color w:val="000000"/>
          <w:sz w:val="21"/>
          <w:szCs w:val="21"/>
          <w:highlight w:val="none"/>
        </w:rPr>
      </w:r>
      <w:r/>
    </w:p>
    <w:p>
      <w:pPr>
        <w:pStyle w:val="1147"/>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147"/>
        <w:numPr>
          <w:ilvl w:val="0"/>
          <w:numId w:val="8"/>
        </w:numPr>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评标标准</w:t>
      </w:r>
      <w:r>
        <w:rPr>
          <w:rFonts w:hint="eastAsia" w:ascii="仿宋" w:hAnsi="仿宋" w:eastAsia="仿宋" w:cs="仿宋"/>
          <w:b/>
          <w:color w:val="000000"/>
          <w:szCs w:val="21"/>
          <w:highlight w:val="none"/>
        </w:rPr>
      </w:r>
      <w:r/>
    </w:p>
    <w:p>
      <w:pPr>
        <w:pStyle w:val="1147"/>
        <w:numPr>
          <w:ilvl w:val="0"/>
          <w:numId w:val="0"/>
        </w:numPr>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bl>
      <w:tblPr>
        <w:tblW w:w="9789" w:type="dxa"/>
        <w:jc w:val="center"/>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860"/>
        <w:gridCol w:w="4998"/>
        <w:gridCol w:w="864"/>
        <w:gridCol w:w="727"/>
        <w:gridCol w:w="793"/>
        <w:gridCol w:w="736"/>
      </w:tblGrid>
      <w:tr>
        <w:trPr/>
        <w:tc>
          <w:tcPr>
            <w:tcW w:w="811" w:type="dxa"/>
            <w:vAlign w:val="center"/>
            <w:textDirection w:val="lrTb"/>
            <w:noWrap w:val="false"/>
          </w:tcPr>
          <w:p>
            <w:pPr>
              <w:pStyle w:val="1147"/>
              <w:ind w:right="0"/>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序号</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评审因素</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147"/>
              <w:ind w:right="0" w:firstLine="420"/>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评分标准</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最低分值</w:t>
            </w:r>
            <w:r>
              <w:rPr>
                <w:rFonts w:hint="eastAsia" w:ascii="仿宋" w:hAnsi="仿宋" w:eastAsia="仿宋" w:cs="仿宋"/>
                <w:b w:val="0"/>
                <w:bCs w:val="0"/>
                <w:color w:val="000000"/>
                <w:sz w:val="21"/>
                <w:szCs w:val="21"/>
              </w:rPr>
            </w:r>
            <w:r/>
          </w:p>
        </w:tc>
        <w:tc>
          <w:tcPr>
            <w:tcW w:w="727" w:type="dxa"/>
            <w:vAlign w:val="center"/>
            <w:textDirection w:val="lrTb"/>
            <w:noWrap w:val="false"/>
          </w:tcPr>
          <w:p>
            <w:pPr>
              <w:pStyle w:val="1147"/>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最高分值</w:t>
            </w:r>
            <w:r>
              <w:rPr>
                <w:rFonts w:hint="eastAsia" w:ascii="仿宋" w:hAnsi="仿宋" w:eastAsia="仿宋" w:cs="仿宋"/>
                <w:b w:val="0"/>
                <w:bCs w:val="0"/>
                <w:color w:val="000000"/>
                <w:sz w:val="21"/>
                <w:szCs w:val="21"/>
              </w:rPr>
            </w:r>
            <w:r/>
          </w:p>
        </w:tc>
        <w:tc>
          <w:tcPr>
            <w:tcW w:w="793" w:type="dxa"/>
            <w:vAlign w:val="center"/>
            <w:textDirection w:val="lrTb"/>
            <w:noWrap w:val="false"/>
          </w:tcPr>
          <w:p>
            <w:pPr>
              <w:pStyle w:val="1147"/>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是否暗标评审</w:t>
            </w:r>
            <w:r>
              <w:rPr>
                <w:rFonts w:hint="eastAsia" w:ascii="仿宋" w:hAnsi="仿宋" w:eastAsia="仿宋" w:cs="仿宋"/>
                <w:b w:val="0"/>
                <w:bCs w:val="0"/>
                <w:color w:val="000000"/>
                <w:sz w:val="21"/>
                <w:szCs w:val="21"/>
              </w:rPr>
            </w:r>
            <w:r/>
          </w:p>
        </w:tc>
        <w:tc>
          <w:tcPr>
            <w:tcW w:w="736" w:type="dxa"/>
            <w:vAlign w:val="center"/>
            <w:textDirection w:val="lrTb"/>
            <w:noWrap w:val="false"/>
          </w:tcPr>
          <w:p>
            <w:pPr>
              <w:pStyle w:val="1147"/>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是否客观分</w:t>
            </w:r>
            <w:r>
              <w:rPr>
                <w:rFonts w:hint="eastAsia" w:ascii="仿宋" w:hAnsi="仿宋" w:eastAsia="仿宋" w:cs="仿宋"/>
                <w:b w:val="0"/>
                <w:bCs w:val="0"/>
                <w:color w:val="000000"/>
                <w:sz w:val="21"/>
                <w:szCs w:val="21"/>
              </w:rPr>
            </w:r>
            <w:r/>
          </w:p>
        </w:tc>
      </w:tr>
      <w:tr>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1</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价格分</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147"/>
              <w:ind w:right="0" w:firstLine="42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0</w:t>
            </w:r>
            <w:r>
              <w:rPr>
                <w:rFonts w:hint="eastAsia" w:ascii="仿宋" w:hAnsi="仿宋" w:eastAsia="仿宋" w:cs="仿宋"/>
                <w:b w:val="0"/>
                <w:bCs w:val="0"/>
                <w:color w:val="000000"/>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30</w:t>
            </w:r>
            <w:r>
              <w:rPr>
                <w:rFonts w:hint="eastAsia" w:ascii="仿宋" w:hAnsi="仿宋" w:eastAsia="仿宋" w:cs="仿宋"/>
                <w:b w:val="0"/>
                <w:bCs w:val="0"/>
                <w:color w:val="000000"/>
                <w:sz w:val="21"/>
                <w:szCs w:val="21"/>
                <w:lang w:val="en-US" w:eastAsia="zh-CN"/>
              </w:rPr>
            </w:r>
            <w:r/>
          </w:p>
        </w:tc>
        <w:tc>
          <w:tcPr>
            <w:tcW w:w="793"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c>
          <w:tcPr>
            <w:tcW w:w="736"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r>
      <w:tr>
        <w:trPr>
          <w:trHeight w:val="1100"/>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1.1</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价格分</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采用低价优先法计算，即满足招标文件要求且投标价格最低的投标报价为投标基准价，其价格分为满分。其他供应商的价格分统一按照下列公式计算（小数点保留两位）：</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投标报价得分=(投标基准价／投标报价)×</w:t>
            </w:r>
            <w:r>
              <w:rPr>
                <w:rFonts w:hint="eastAsia" w:ascii="仿宋" w:hAnsi="仿宋" w:eastAsia="仿宋" w:cs="仿宋"/>
                <w:b w:val="0"/>
                <w:bCs w:val="0"/>
                <w:color w:val="000000"/>
                <w:sz w:val="21"/>
                <w:szCs w:val="21"/>
                <w:lang w:val="en-US" w:eastAsia="zh-CN"/>
              </w:rPr>
              <w:t xml:space="preserve">30%</w:t>
            </w:r>
            <w:r>
              <w:rPr>
                <w:rFonts w:hint="eastAsia" w:ascii="仿宋" w:hAnsi="仿宋" w:eastAsia="仿宋" w:cs="仿宋"/>
                <w:b w:val="0"/>
                <w:bCs w:val="0"/>
                <w:color w:val="000000"/>
                <w:sz w:val="21"/>
                <w:szCs w:val="21"/>
              </w:rPr>
              <w:t xml:space="preserve">×100。</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0</w:t>
            </w:r>
            <w:r>
              <w:rPr>
                <w:rFonts w:hint="eastAsia" w:ascii="仿宋" w:hAnsi="仿宋" w:eastAsia="仿宋" w:cs="仿宋"/>
                <w:b w:val="0"/>
                <w:bCs w:val="0"/>
                <w:color w:val="000000"/>
                <w:sz w:val="21"/>
                <w:szCs w:val="21"/>
              </w:rPr>
            </w:r>
            <w:r/>
          </w:p>
        </w:tc>
        <w:tc>
          <w:tcPr>
            <w:tcW w:w="727"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30</w:t>
            </w:r>
            <w:r>
              <w:rPr>
                <w:rFonts w:hint="eastAsia" w:ascii="仿宋" w:hAnsi="仿宋" w:eastAsia="仿宋" w:cs="仿宋"/>
                <w:b w:val="0"/>
                <w:bCs w:val="0"/>
                <w:color w:val="000000"/>
                <w:sz w:val="21"/>
                <w:szCs w:val="21"/>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z w:val="21"/>
                <w:szCs w:val="21"/>
              </w:rPr>
            </w:r>
            <w:r/>
          </w:p>
        </w:tc>
      </w:tr>
      <w:tr>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pacing w:val="-3"/>
                <w:sz w:val="21"/>
                <w:szCs w:val="21"/>
              </w:rPr>
              <w:t xml:space="preserve">2</w:t>
            </w:r>
            <w:r>
              <w:rPr>
                <w:rFonts w:hint="eastAsia" w:ascii="仿宋" w:hAnsi="仿宋" w:eastAsia="仿宋" w:cs="仿宋"/>
                <w:b w:val="0"/>
                <w:bCs w:val="0"/>
                <w:color w:val="000000"/>
                <w:spacing w:val="-3"/>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tabs>
                <w:tab w:val="left" w:pos="577" w:leader="none"/>
              </w:tabs>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pacing w:val="-3"/>
                <w:sz w:val="21"/>
                <w:szCs w:val="21"/>
              </w:rPr>
              <w:t xml:space="preserve">技术分</w:t>
            </w:r>
            <w:r>
              <w:rPr>
                <w:rFonts w:hint="eastAsia" w:ascii="仿宋" w:hAnsi="仿宋" w:eastAsia="仿宋" w:cs="仿宋"/>
                <w:b w:val="0"/>
                <w:bCs w:val="0"/>
                <w:color w:val="000000"/>
                <w:spacing w:val="-3"/>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pacing w:val="-3"/>
                <w:sz w:val="21"/>
                <w:szCs w:val="21"/>
              </w:rPr>
            </w:r>
            <w:r/>
          </w:p>
        </w:tc>
        <w:tc>
          <w:tcPr>
            <w:tcW w:w="864"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0</w:t>
            </w:r>
            <w:r>
              <w:rPr>
                <w:rFonts w:hint="eastAsia" w:ascii="仿宋" w:hAnsi="仿宋" w:eastAsia="仿宋" w:cs="仿宋"/>
                <w:b w:val="0"/>
                <w:bCs w:val="0"/>
                <w:color w:val="000000"/>
                <w:spacing w:val="-3"/>
                <w:sz w:val="21"/>
                <w:szCs w:val="21"/>
              </w:rPr>
            </w:r>
            <w:r/>
          </w:p>
        </w:tc>
        <w:tc>
          <w:tcPr>
            <w:tcW w:w="727"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40</w:t>
            </w:r>
            <w:r>
              <w:rPr>
                <w:rFonts w:hint="eastAsia" w:ascii="仿宋" w:hAnsi="仿宋" w:eastAsia="仿宋" w:cs="仿宋"/>
                <w:b w:val="0"/>
                <w:bCs w:val="0"/>
                <w:color w:val="000000"/>
                <w:spacing w:val="-3"/>
                <w:sz w:val="21"/>
                <w:szCs w:val="21"/>
              </w:rPr>
            </w:r>
            <w:r/>
          </w:p>
        </w:tc>
        <w:tc>
          <w:tcPr>
            <w:tcW w:w="793" w:type="dxa"/>
            <w:vAlign w:val="center"/>
            <w:textDirection w:val="lrTb"/>
            <w:noWrap w:val="false"/>
          </w:tcPr>
          <w:p>
            <w:pPr>
              <w:pStyle w:val="1147"/>
              <w:ind w:right="0"/>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ind w:right="0"/>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pacing w:val="-3"/>
                <w:sz w:val="21"/>
                <w:szCs w:val="21"/>
              </w:rPr>
            </w:r>
            <w:r/>
          </w:p>
        </w:tc>
      </w:tr>
      <w:tr>
        <w:trPr>
          <w:trHeight w:val="2260"/>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2.1</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z w:val="21"/>
                <w:szCs w:val="21"/>
              </w:rPr>
              <w:t xml:space="preserve">生产组织</w:t>
            </w:r>
            <w:r>
              <w:rPr>
                <w:rFonts w:hint="eastAsia" w:ascii="仿宋" w:hAnsi="仿宋" w:eastAsia="仿宋" w:cs="仿宋"/>
                <w:b w:val="0"/>
                <w:bCs w:val="0"/>
                <w:color w:val="000000"/>
                <w:sz w:val="21"/>
                <w:szCs w:val="21"/>
                <w:lang w:val="en-US" w:eastAsia="zh-CN"/>
              </w:rPr>
              <w:t xml:space="preserve">及实施</w:t>
            </w:r>
            <w:r>
              <w:rPr>
                <w:rFonts w:hint="eastAsia" w:ascii="仿宋" w:hAnsi="仿宋" w:eastAsia="仿宋" w:cs="仿宋"/>
                <w:b w:val="0"/>
                <w:bCs w:val="0"/>
                <w:color w:val="000000"/>
                <w:sz w:val="21"/>
                <w:szCs w:val="21"/>
              </w:rPr>
              <w:t xml:space="preserve">方案</w:t>
            </w:r>
            <w:r>
              <w:rPr>
                <w:rFonts w:hint="eastAsia" w:ascii="仿宋" w:hAnsi="仿宋" w:eastAsia="仿宋" w:cs="仿宋"/>
                <w:b w:val="0"/>
                <w:bCs w:val="0"/>
                <w:color w:val="000000"/>
                <w:spacing w:val="-3"/>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rPr>
              <w:t xml:space="preserve">由评标委员会根据供应商提供的生产组织方案（包括但不限于：原材料采购、生产工艺、生产过程控制、治污减排保障措施、生产机械及人员配备、</w:t>
            </w:r>
            <w:r>
              <w:rPr>
                <w:rFonts w:hint="eastAsia" w:ascii="仿宋" w:hAnsi="仿宋" w:eastAsia="仿宋" w:cs="仿宋"/>
                <w:b w:val="0"/>
                <w:bCs w:val="0"/>
                <w:color w:val="000000"/>
                <w:sz w:val="21"/>
                <w:szCs w:val="21"/>
                <w:lang w:val="en-US" w:eastAsia="zh-CN"/>
              </w:rPr>
              <w:t xml:space="preserve">食品卫生、节能环保</w:t>
            </w:r>
            <w:r>
              <w:rPr>
                <w:rFonts w:hint="eastAsia" w:ascii="仿宋" w:hAnsi="仿宋" w:eastAsia="仿宋" w:cs="仿宋"/>
                <w:b w:val="0"/>
                <w:bCs w:val="0"/>
                <w:color w:val="000000"/>
                <w:sz w:val="21"/>
                <w:szCs w:val="21"/>
                <w:lang w:val="zh-CN"/>
              </w:rPr>
              <w:t xml:space="preserve">）的完整性、全面性、科学性、合理性进行打分。</w:t>
            </w:r>
            <w:r>
              <w:rPr>
                <w:rFonts w:hint="eastAsia" w:ascii="仿宋" w:hAnsi="仿宋" w:eastAsia="仿宋" w:cs="仿宋"/>
                <w:b w:val="0"/>
                <w:bCs w:val="0"/>
                <w:color w:val="000000"/>
                <w:sz w:val="21"/>
                <w:szCs w:val="21"/>
                <w:lang w:val="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rPr>
              <w:t xml:space="preserve">生产</w:t>
            </w:r>
            <w:r>
              <w:rPr>
                <w:rFonts w:hint="eastAsia" w:ascii="仿宋" w:hAnsi="仿宋" w:eastAsia="仿宋" w:cs="仿宋"/>
                <w:b w:val="0"/>
                <w:bCs w:val="0"/>
                <w:color w:val="000000"/>
                <w:sz w:val="21"/>
                <w:szCs w:val="21"/>
                <w:lang w:val="en-US" w:eastAsia="zh-CN"/>
              </w:rPr>
              <w:t xml:space="preserve">组织</w:t>
            </w:r>
            <w:r>
              <w:rPr>
                <w:rFonts w:hint="eastAsia" w:ascii="仿宋" w:hAnsi="仿宋" w:eastAsia="仿宋" w:cs="仿宋"/>
                <w:b w:val="0"/>
                <w:bCs w:val="0"/>
                <w:color w:val="000000"/>
                <w:sz w:val="21"/>
                <w:szCs w:val="21"/>
                <w:lang w:val="zh-CN"/>
              </w:rPr>
              <w:t xml:space="preserve">流程完整且各环节衔接顺畅，</w:t>
            </w:r>
            <w:r>
              <w:rPr>
                <w:rFonts w:hint="eastAsia" w:ascii="仿宋" w:hAnsi="仿宋" w:eastAsia="仿宋" w:cs="仿宋"/>
                <w:b w:val="0"/>
                <w:bCs w:val="0"/>
                <w:color w:val="000000"/>
                <w:sz w:val="21"/>
                <w:szCs w:val="21"/>
                <w:lang w:val="en-US" w:eastAsia="zh-CN"/>
              </w:rPr>
              <w:t xml:space="preserve">实施</w:t>
            </w:r>
            <w:r>
              <w:rPr>
                <w:rFonts w:hint="eastAsia" w:ascii="仿宋" w:hAnsi="仿宋" w:eastAsia="仿宋" w:cs="仿宋"/>
                <w:b w:val="0"/>
                <w:bCs w:val="0"/>
                <w:color w:val="000000"/>
                <w:sz w:val="21"/>
                <w:szCs w:val="21"/>
                <w:lang w:val="zh-CN"/>
              </w:rPr>
              <w:t xml:space="preserve">方案全面详实</w:t>
            </w:r>
            <w:r>
              <w:rPr>
                <w:rFonts w:hint="eastAsia" w:ascii="仿宋" w:hAnsi="仿宋" w:eastAsia="仿宋" w:cs="仿宋"/>
                <w:b w:val="0"/>
                <w:bCs w:val="0"/>
                <w:color w:val="000000"/>
                <w:sz w:val="21"/>
                <w:szCs w:val="21"/>
                <w:lang w:val="en-US" w:eastAsia="zh-CN"/>
              </w:rPr>
              <w:t xml:space="preserve">无遗漏</w:t>
            </w:r>
            <w:r>
              <w:rPr>
                <w:rFonts w:hint="eastAsia" w:ascii="仿宋" w:hAnsi="仿宋" w:eastAsia="仿宋" w:cs="仿宋"/>
                <w:b w:val="0"/>
                <w:bCs w:val="0"/>
                <w:color w:val="000000"/>
                <w:sz w:val="21"/>
                <w:szCs w:val="21"/>
                <w:lang w:val="zh-CN"/>
              </w:rPr>
              <w:t xml:space="preserve">、安排合理得当、</w:t>
            </w:r>
            <w:r>
              <w:rPr>
                <w:rFonts w:hint="eastAsia" w:ascii="仿宋" w:hAnsi="仿宋" w:eastAsia="仿宋" w:cs="仿宋"/>
                <w:b w:val="0"/>
                <w:bCs w:val="0"/>
                <w:color w:val="000000"/>
                <w:sz w:val="21"/>
                <w:szCs w:val="21"/>
                <w:lang w:val="en-US" w:eastAsia="zh-CN"/>
              </w:rPr>
              <w:t xml:space="preserve">完全满足或优于采购需求、具备</w:t>
            </w:r>
            <w:r>
              <w:rPr>
                <w:rFonts w:hint="eastAsia" w:ascii="仿宋" w:hAnsi="仿宋" w:eastAsia="仿宋" w:cs="仿宋"/>
                <w:b w:val="0"/>
                <w:bCs w:val="0"/>
                <w:color w:val="000000"/>
                <w:sz w:val="21"/>
                <w:szCs w:val="21"/>
                <w:lang w:val="zh-CN"/>
              </w:rPr>
              <w:t xml:space="preserve">可操作性的得</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分；</w:t>
            </w:r>
            <w:r>
              <w:rPr>
                <w:rFonts w:hint="eastAsia" w:ascii="仿宋" w:hAnsi="仿宋" w:eastAsia="仿宋" w:cs="仿宋"/>
                <w:b w:val="0"/>
                <w:bCs w:val="0"/>
                <w:color w:val="000000"/>
                <w:sz w:val="21"/>
                <w:szCs w:val="21"/>
                <w:lang w:val="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rPr>
              <w:t xml:space="preserve">生产</w:t>
            </w:r>
            <w:r>
              <w:rPr>
                <w:rFonts w:hint="eastAsia" w:ascii="仿宋" w:hAnsi="仿宋" w:eastAsia="仿宋" w:cs="仿宋"/>
                <w:b w:val="0"/>
                <w:bCs w:val="0"/>
                <w:color w:val="000000"/>
                <w:sz w:val="21"/>
                <w:szCs w:val="21"/>
                <w:lang w:val="en-US" w:eastAsia="zh-CN"/>
              </w:rPr>
              <w:t xml:space="preserve">组织</w:t>
            </w:r>
            <w:r>
              <w:rPr>
                <w:rFonts w:hint="eastAsia" w:ascii="仿宋" w:hAnsi="仿宋" w:eastAsia="仿宋" w:cs="仿宋"/>
                <w:b w:val="0"/>
                <w:bCs w:val="0"/>
                <w:color w:val="000000"/>
                <w:sz w:val="21"/>
                <w:szCs w:val="21"/>
                <w:lang w:val="zh-CN"/>
              </w:rPr>
              <w:t xml:space="preserve">流程且各环节衔接顺畅，</w:t>
            </w:r>
            <w:r>
              <w:rPr>
                <w:rFonts w:hint="eastAsia" w:ascii="仿宋" w:hAnsi="仿宋" w:eastAsia="仿宋" w:cs="仿宋"/>
                <w:b w:val="0"/>
                <w:bCs w:val="0"/>
                <w:color w:val="000000"/>
                <w:sz w:val="21"/>
                <w:szCs w:val="21"/>
                <w:lang w:val="en-US" w:eastAsia="zh-CN"/>
              </w:rPr>
              <w:t xml:space="preserve">实施</w:t>
            </w:r>
            <w:r>
              <w:rPr>
                <w:rFonts w:hint="eastAsia" w:ascii="仿宋" w:hAnsi="仿宋" w:eastAsia="仿宋" w:cs="仿宋"/>
                <w:b w:val="0"/>
                <w:bCs w:val="0"/>
                <w:color w:val="000000"/>
                <w:sz w:val="21"/>
                <w:szCs w:val="21"/>
                <w:lang w:val="zh-CN"/>
              </w:rPr>
              <w:t xml:space="preserve">方案</w:t>
            </w:r>
            <w:r>
              <w:rPr>
                <w:rFonts w:hint="eastAsia" w:ascii="仿宋" w:hAnsi="仿宋" w:eastAsia="仿宋" w:cs="仿宋"/>
                <w:b w:val="0"/>
                <w:bCs w:val="0"/>
                <w:color w:val="000000"/>
                <w:sz w:val="21"/>
                <w:szCs w:val="21"/>
                <w:lang w:val="en-US" w:eastAsia="zh-CN"/>
              </w:rPr>
              <w:t xml:space="preserve">较</w:t>
            </w:r>
            <w:r>
              <w:rPr>
                <w:rFonts w:hint="eastAsia" w:ascii="仿宋" w:hAnsi="仿宋" w:eastAsia="仿宋" w:cs="仿宋"/>
                <w:b w:val="0"/>
                <w:bCs w:val="0"/>
                <w:color w:val="000000"/>
                <w:sz w:val="21"/>
                <w:szCs w:val="21"/>
                <w:lang w:val="zh-CN"/>
              </w:rPr>
              <w:t xml:space="preserve">全面、安排较合理、</w:t>
            </w:r>
            <w:r>
              <w:rPr>
                <w:rFonts w:hint="eastAsia" w:ascii="仿宋" w:hAnsi="仿宋" w:eastAsia="仿宋" w:cs="仿宋"/>
                <w:b w:val="0"/>
                <w:bCs w:val="0"/>
                <w:color w:val="000000"/>
                <w:sz w:val="21"/>
                <w:szCs w:val="21"/>
                <w:lang w:val="en-US" w:eastAsia="zh-CN"/>
              </w:rPr>
              <w:t xml:space="preserve">满足采购需求、方案内容有缺失、具备</w:t>
            </w:r>
            <w:r>
              <w:rPr>
                <w:rFonts w:hint="eastAsia" w:ascii="仿宋" w:hAnsi="仿宋" w:eastAsia="仿宋" w:cs="仿宋"/>
                <w:b w:val="0"/>
                <w:bCs w:val="0"/>
                <w:color w:val="000000"/>
                <w:sz w:val="21"/>
                <w:szCs w:val="21"/>
                <w:lang w:val="zh-CN"/>
              </w:rPr>
              <w:t xml:space="preserve">可操作性的得</w:t>
            </w:r>
            <w:r>
              <w:rPr>
                <w:rFonts w:hint="eastAsia" w:ascii="仿宋" w:hAnsi="仿宋" w:eastAsia="仿宋" w:cs="仿宋"/>
                <w:b w:val="0"/>
                <w:bCs w:val="0"/>
                <w:color w:val="000000"/>
                <w:sz w:val="21"/>
                <w:szCs w:val="21"/>
                <w:lang w:val="en-US" w:eastAsia="zh-CN"/>
              </w:rPr>
              <w:t xml:space="preserve">5</w:t>
            </w:r>
            <w:r>
              <w:rPr>
                <w:rFonts w:hint="eastAsia" w:ascii="仿宋" w:hAnsi="仿宋" w:eastAsia="仿宋" w:cs="仿宋"/>
                <w:b w:val="0"/>
                <w:bCs w:val="0"/>
                <w:color w:val="000000"/>
                <w:sz w:val="21"/>
                <w:szCs w:val="21"/>
                <w:lang w:val="zh-CN"/>
              </w:rPr>
              <w:t xml:space="preserve">分；</w:t>
            </w:r>
            <w:r>
              <w:rPr>
                <w:rFonts w:hint="eastAsia" w:ascii="仿宋" w:hAnsi="仿宋" w:eastAsia="仿宋" w:cs="仿宋"/>
                <w:b w:val="0"/>
                <w:bCs w:val="0"/>
                <w:color w:val="000000"/>
                <w:sz w:val="21"/>
                <w:szCs w:val="21"/>
                <w:lang w:val="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rPr>
              <w:t xml:space="preserve">生产</w:t>
            </w:r>
            <w:r>
              <w:rPr>
                <w:rFonts w:hint="eastAsia" w:ascii="仿宋" w:hAnsi="仿宋" w:eastAsia="仿宋" w:cs="仿宋"/>
                <w:b w:val="0"/>
                <w:bCs w:val="0"/>
                <w:color w:val="000000"/>
                <w:sz w:val="21"/>
                <w:szCs w:val="21"/>
                <w:lang w:val="en-US" w:eastAsia="zh-CN"/>
              </w:rPr>
              <w:t xml:space="preserve">组织</w:t>
            </w:r>
            <w:r>
              <w:rPr>
                <w:rFonts w:hint="eastAsia" w:ascii="仿宋" w:hAnsi="仿宋" w:eastAsia="仿宋" w:cs="仿宋"/>
                <w:b w:val="0"/>
                <w:bCs w:val="0"/>
                <w:color w:val="000000"/>
                <w:sz w:val="21"/>
                <w:szCs w:val="21"/>
                <w:lang w:val="zh-CN"/>
              </w:rPr>
              <w:t xml:space="preserve">流程且各环节</w:t>
            </w:r>
            <w:r>
              <w:rPr>
                <w:rFonts w:hint="eastAsia" w:ascii="仿宋" w:hAnsi="仿宋" w:eastAsia="仿宋" w:cs="仿宋"/>
                <w:b w:val="0"/>
                <w:bCs w:val="0"/>
                <w:color w:val="000000"/>
                <w:sz w:val="21"/>
                <w:szCs w:val="21"/>
                <w:lang w:val="en-US" w:eastAsia="zh-CN"/>
              </w:rPr>
              <w:t xml:space="preserve">能做到衔接、实施</w:t>
            </w:r>
            <w:r>
              <w:rPr>
                <w:rFonts w:hint="eastAsia" w:ascii="仿宋" w:hAnsi="仿宋" w:eastAsia="仿宋" w:cs="仿宋"/>
                <w:b w:val="0"/>
                <w:bCs w:val="0"/>
                <w:color w:val="000000"/>
                <w:sz w:val="21"/>
                <w:szCs w:val="21"/>
                <w:lang w:val="zh-CN"/>
              </w:rPr>
              <w:t xml:space="preserve">方案</w:t>
            </w:r>
            <w:r>
              <w:rPr>
                <w:rFonts w:hint="eastAsia" w:ascii="仿宋" w:hAnsi="仿宋" w:eastAsia="仿宋" w:cs="仿宋"/>
                <w:b w:val="0"/>
                <w:bCs w:val="0"/>
                <w:color w:val="000000"/>
                <w:sz w:val="21"/>
                <w:szCs w:val="21"/>
                <w:lang w:val="en-US" w:eastAsia="zh-CN"/>
              </w:rPr>
              <w:t xml:space="preserve">内容有缺失</w:t>
            </w:r>
            <w:r>
              <w:rPr>
                <w:rFonts w:hint="eastAsia" w:ascii="仿宋" w:hAnsi="仿宋" w:eastAsia="仿宋" w:cs="仿宋"/>
                <w:b w:val="0"/>
                <w:bCs w:val="0"/>
                <w:color w:val="000000"/>
                <w:sz w:val="21"/>
                <w:szCs w:val="21"/>
                <w:lang w:val="zh-CN"/>
              </w:rPr>
              <w:t xml:space="preserve">、安排</w:t>
            </w:r>
            <w:r>
              <w:rPr>
                <w:rFonts w:hint="eastAsia" w:ascii="仿宋" w:hAnsi="仿宋" w:eastAsia="仿宋" w:cs="仿宋"/>
                <w:b w:val="0"/>
                <w:bCs w:val="0"/>
                <w:color w:val="000000"/>
                <w:sz w:val="21"/>
                <w:szCs w:val="21"/>
                <w:lang w:val="en-US" w:eastAsia="zh-CN"/>
              </w:rPr>
              <w:t xml:space="preserve">一般</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能满足采购需求、</w:t>
            </w:r>
            <w:r>
              <w:rPr>
                <w:rFonts w:hint="eastAsia" w:ascii="仿宋" w:hAnsi="仿宋" w:eastAsia="仿宋" w:cs="仿宋"/>
                <w:b w:val="0"/>
                <w:bCs w:val="0"/>
                <w:color w:val="000000"/>
                <w:sz w:val="21"/>
                <w:szCs w:val="21"/>
                <w:lang w:val="zh-CN"/>
              </w:rPr>
              <w:t xml:space="preserve">可操作性</w:t>
            </w:r>
            <w:r>
              <w:rPr>
                <w:rFonts w:hint="eastAsia" w:ascii="仿宋" w:hAnsi="仿宋" w:eastAsia="仿宋" w:cs="仿宋"/>
                <w:b w:val="0"/>
                <w:bCs w:val="0"/>
                <w:color w:val="000000"/>
                <w:sz w:val="21"/>
                <w:szCs w:val="21"/>
                <w:lang w:val="en-US" w:eastAsia="zh-CN"/>
              </w:rPr>
              <w:t xml:space="preserve">不高</w:t>
            </w:r>
            <w:r>
              <w:rPr>
                <w:rFonts w:hint="eastAsia" w:ascii="仿宋" w:hAnsi="仿宋" w:eastAsia="仿宋" w:cs="仿宋"/>
                <w:b w:val="0"/>
                <w:bCs w:val="0"/>
                <w:color w:val="000000"/>
                <w:sz w:val="21"/>
                <w:szCs w:val="21"/>
                <w:lang w:val="zh-CN"/>
              </w:rPr>
              <w:t xml:space="preserve">的得</w:t>
            </w: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lang w:val="zh-CN"/>
              </w:rPr>
              <w:t xml:space="preserve">分；</w:t>
            </w:r>
            <w:r>
              <w:rPr>
                <w:rFonts w:hint="eastAsia" w:ascii="仿宋" w:hAnsi="仿宋" w:eastAsia="仿宋" w:cs="仿宋"/>
                <w:b w:val="0"/>
                <w:bCs w:val="0"/>
                <w:color w:val="000000"/>
                <w:sz w:val="21"/>
                <w:szCs w:val="21"/>
                <w:lang w:val="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生产组织及实施方案内容简单，与本项目针对性不强的，得3分。</w:t>
            </w:r>
            <w:r>
              <w:rPr>
                <w:rFonts w:hint="eastAsia" w:ascii="仿宋" w:hAnsi="仿宋" w:eastAsia="仿宋" w:cs="仿宋"/>
                <w:b w:val="0"/>
                <w:bCs w:val="0"/>
                <w:color w:val="000000"/>
                <w:sz w:val="21"/>
                <w:szCs w:val="21"/>
                <w:lang w:val="en-US"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zh-CN"/>
              </w:rPr>
              <w:t xml:space="preserve">不提供不得分。</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6</w:t>
            </w:r>
            <w:r>
              <w:rPr>
                <w:rFonts w:hint="eastAsia"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r>
      <w:tr>
        <w:trPr>
          <w:trHeight w:val="523"/>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eastAsia="zh-CN"/>
              </w:rPr>
            </w:pPr>
            <w:r>
              <w:rPr>
                <w:rFonts w:hint="eastAsia" w:ascii="仿宋" w:hAnsi="仿宋" w:eastAsia="仿宋" w:cs="仿宋"/>
                <w:b w:val="0"/>
                <w:bCs w:val="0"/>
                <w:color w:val="000000"/>
                <w:spacing w:val="-3"/>
                <w:sz w:val="21"/>
                <w:szCs w:val="21"/>
              </w:rPr>
              <w:t xml:space="preserve">2.</w:t>
            </w:r>
            <w:r>
              <w:rPr>
                <w:rFonts w:hint="eastAsia" w:ascii="仿宋" w:hAnsi="仿宋" w:eastAsia="仿宋" w:cs="仿宋"/>
                <w:b w:val="0"/>
                <w:bCs w:val="0"/>
                <w:color w:val="000000"/>
                <w:spacing w:val="-3"/>
                <w:sz w:val="21"/>
                <w:szCs w:val="21"/>
                <w:lang w:val="en-US" w:eastAsia="zh-CN"/>
              </w:rPr>
              <w:t xml:space="preserve">2</w:t>
            </w:r>
            <w:r>
              <w:rPr>
                <w:rFonts w:hint="eastAsia" w:ascii="仿宋" w:hAnsi="仿宋" w:eastAsia="仿宋" w:cs="仿宋"/>
                <w:b w:val="0"/>
                <w:bCs w:val="0"/>
                <w:color w:val="000000"/>
                <w:spacing w:val="-3"/>
                <w:sz w:val="21"/>
                <w:szCs w:val="21"/>
                <w:lang w:eastAsia="zh-CN"/>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z w:val="21"/>
                <w:szCs w:val="21"/>
              </w:rPr>
              <w:t xml:space="preserve">生产进度保证方案</w:t>
            </w:r>
            <w:r>
              <w:rPr>
                <w:rFonts w:hint="eastAsia" w:ascii="仿宋" w:hAnsi="仿宋" w:eastAsia="仿宋" w:cs="仿宋"/>
                <w:b w:val="0"/>
                <w:bCs w:val="0"/>
                <w:color w:val="000000"/>
                <w:spacing w:val="-3"/>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由评标委员会根据供应商提供的生产进度保证方案（包括但不限于：进度计划、进度</w:t>
            </w:r>
            <w:r>
              <w:rPr>
                <w:rFonts w:hint="eastAsia" w:ascii="仿宋" w:hAnsi="仿宋" w:eastAsia="仿宋" w:cs="仿宋"/>
                <w:b w:val="0"/>
                <w:bCs w:val="0"/>
                <w:color w:val="000000"/>
                <w:sz w:val="21"/>
                <w:szCs w:val="21"/>
                <w:lang w:val="en-US" w:eastAsia="zh-CN"/>
              </w:rPr>
              <w:t xml:space="preserve">监督</w:t>
            </w:r>
            <w:r>
              <w:rPr>
                <w:rFonts w:hint="eastAsia" w:ascii="仿宋" w:hAnsi="仿宋" w:eastAsia="仿宋" w:cs="仿宋"/>
                <w:b w:val="0"/>
                <w:bCs w:val="0"/>
                <w:color w:val="000000"/>
                <w:sz w:val="21"/>
                <w:szCs w:val="21"/>
              </w:rPr>
              <w:t xml:space="preserve">保证措施）的完整性、全面性、科学性、合理性进行打分。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进度计划、进度</w:t>
            </w:r>
            <w:r>
              <w:rPr>
                <w:rFonts w:hint="eastAsia" w:ascii="仿宋" w:hAnsi="仿宋" w:eastAsia="仿宋" w:cs="仿宋"/>
                <w:b w:val="0"/>
                <w:bCs w:val="0"/>
                <w:color w:val="000000"/>
                <w:sz w:val="21"/>
                <w:szCs w:val="21"/>
                <w:lang w:val="en-US" w:eastAsia="zh-CN"/>
              </w:rPr>
              <w:t xml:space="preserve">监督</w:t>
            </w:r>
            <w:r>
              <w:rPr>
                <w:rFonts w:hint="eastAsia" w:ascii="仿宋" w:hAnsi="仿宋" w:eastAsia="仿宋" w:cs="仿宋"/>
                <w:b w:val="0"/>
                <w:bCs w:val="0"/>
                <w:color w:val="000000"/>
                <w:sz w:val="21"/>
                <w:szCs w:val="21"/>
              </w:rPr>
              <w:t xml:space="preserve">保证措施</w:t>
            </w:r>
            <w:r>
              <w:rPr>
                <w:rFonts w:hint="eastAsia" w:ascii="仿宋" w:hAnsi="仿宋" w:eastAsia="仿宋" w:cs="仿宋"/>
                <w:b w:val="0"/>
                <w:bCs w:val="0"/>
                <w:color w:val="000000"/>
                <w:sz w:val="21"/>
                <w:szCs w:val="21"/>
                <w:lang w:val="zh-CN"/>
              </w:rPr>
              <w:t xml:space="preserve">全面详实</w:t>
            </w:r>
            <w:r>
              <w:rPr>
                <w:rFonts w:hint="eastAsia" w:ascii="仿宋" w:hAnsi="仿宋" w:eastAsia="仿宋" w:cs="仿宋"/>
                <w:b w:val="0"/>
                <w:bCs w:val="0"/>
                <w:color w:val="000000"/>
                <w:sz w:val="21"/>
                <w:szCs w:val="21"/>
                <w:lang w:val="en-US" w:eastAsia="zh-CN"/>
              </w:rPr>
              <w:t xml:space="preserve">无遗漏</w:t>
            </w:r>
            <w:r>
              <w:rPr>
                <w:rFonts w:hint="eastAsia" w:ascii="仿宋" w:hAnsi="仿宋" w:eastAsia="仿宋" w:cs="仿宋"/>
                <w:b w:val="0"/>
                <w:bCs w:val="0"/>
                <w:color w:val="000000"/>
                <w:sz w:val="21"/>
                <w:szCs w:val="21"/>
                <w:lang w:val="zh-CN"/>
              </w:rPr>
              <w:t xml:space="preserve">、安排合理得当、</w:t>
            </w:r>
            <w:r>
              <w:rPr>
                <w:rFonts w:hint="eastAsia" w:ascii="仿宋" w:hAnsi="仿宋" w:eastAsia="仿宋" w:cs="仿宋"/>
                <w:b w:val="0"/>
                <w:bCs w:val="0"/>
                <w:color w:val="000000"/>
                <w:sz w:val="21"/>
                <w:szCs w:val="21"/>
                <w:lang w:val="en-US" w:eastAsia="zh-CN"/>
              </w:rPr>
              <w:t xml:space="preserve">完全满足或优于采购需求、具备</w:t>
            </w:r>
            <w:r>
              <w:rPr>
                <w:rFonts w:hint="eastAsia" w:ascii="仿宋" w:hAnsi="仿宋" w:eastAsia="仿宋" w:cs="仿宋"/>
                <w:b w:val="0"/>
                <w:bCs w:val="0"/>
                <w:color w:val="000000"/>
                <w:sz w:val="21"/>
                <w:szCs w:val="21"/>
                <w:lang w:val="zh-CN"/>
              </w:rPr>
              <w:t xml:space="preserve">可操作性的得</w:t>
            </w:r>
            <w:r>
              <w:rPr>
                <w:rFonts w:hint="eastAsia" w:ascii="仿宋" w:hAnsi="仿宋" w:eastAsia="仿宋" w:cs="仿宋"/>
                <w:b w:val="0"/>
                <w:bCs w:val="0"/>
                <w:color w:val="000000"/>
                <w:sz w:val="21"/>
                <w:szCs w:val="21"/>
                <w:lang w:val="en-US" w:eastAsia="zh-CN"/>
              </w:rPr>
              <w:t xml:space="preserve">5</w:t>
            </w:r>
            <w:r>
              <w:rPr>
                <w:rFonts w:hint="eastAsia" w:ascii="仿宋" w:hAnsi="仿宋" w:eastAsia="仿宋" w:cs="仿宋"/>
                <w:b w:val="0"/>
                <w:bCs w:val="0"/>
                <w:color w:val="000000"/>
                <w:sz w:val="21"/>
                <w:szCs w:val="21"/>
                <w:lang w:val="zh-CN"/>
              </w:rPr>
              <w:t xml:space="preserve">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进度计划、进度</w:t>
            </w:r>
            <w:r>
              <w:rPr>
                <w:rFonts w:hint="eastAsia" w:ascii="仿宋" w:hAnsi="仿宋" w:eastAsia="仿宋" w:cs="仿宋"/>
                <w:b w:val="0"/>
                <w:bCs w:val="0"/>
                <w:color w:val="000000"/>
                <w:sz w:val="21"/>
                <w:szCs w:val="21"/>
                <w:lang w:val="en-US" w:eastAsia="zh-CN"/>
              </w:rPr>
              <w:t xml:space="preserve">监督</w:t>
            </w:r>
            <w:r>
              <w:rPr>
                <w:rFonts w:hint="eastAsia" w:ascii="仿宋" w:hAnsi="仿宋" w:eastAsia="仿宋" w:cs="仿宋"/>
                <w:b w:val="0"/>
                <w:bCs w:val="0"/>
                <w:color w:val="000000"/>
                <w:sz w:val="21"/>
                <w:szCs w:val="21"/>
              </w:rPr>
              <w:t xml:space="preserve">保证措施</w:t>
            </w:r>
            <w:r>
              <w:rPr>
                <w:rFonts w:hint="eastAsia" w:ascii="仿宋" w:hAnsi="仿宋" w:eastAsia="仿宋" w:cs="仿宋"/>
                <w:b w:val="0"/>
                <w:bCs w:val="0"/>
                <w:color w:val="000000"/>
                <w:sz w:val="21"/>
                <w:szCs w:val="21"/>
                <w:lang w:val="en-US" w:eastAsia="zh-CN"/>
              </w:rPr>
              <w:t xml:space="preserve">较</w:t>
            </w:r>
            <w:r>
              <w:rPr>
                <w:rFonts w:hint="eastAsia" w:ascii="仿宋" w:hAnsi="仿宋" w:eastAsia="仿宋" w:cs="仿宋"/>
                <w:b w:val="0"/>
                <w:bCs w:val="0"/>
                <w:color w:val="000000"/>
                <w:sz w:val="21"/>
                <w:szCs w:val="21"/>
                <w:lang w:val="zh-CN"/>
              </w:rPr>
              <w:t xml:space="preserve">全面、安排较合理、</w:t>
            </w:r>
            <w:r>
              <w:rPr>
                <w:rFonts w:hint="eastAsia" w:ascii="仿宋" w:hAnsi="仿宋" w:eastAsia="仿宋" w:cs="仿宋"/>
                <w:b w:val="0"/>
                <w:bCs w:val="0"/>
                <w:color w:val="000000"/>
                <w:sz w:val="21"/>
                <w:szCs w:val="21"/>
                <w:lang w:val="en-US" w:eastAsia="zh-CN"/>
              </w:rPr>
              <w:t xml:space="preserve">满足采购需求、方案内容有缺失、具备</w:t>
            </w:r>
            <w:r>
              <w:rPr>
                <w:rFonts w:hint="eastAsia" w:ascii="仿宋" w:hAnsi="仿宋" w:eastAsia="仿宋" w:cs="仿宋"/>
                <w:b w:val="0"/>
                <w:bCs w:val="0"/>
                <w:color w:val="000000"/>
                <w:sz w:val="21"/>
                <w:szCs w:val="21"/>
                <w:lang w:val="zh-CN"/>
              </w:rPr>
              <w:t xml:space="preserve">可操作性的得</w:t>
            </w: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lang w:val="zh-CN"/>
              </w:rPr>
              <w:t xml:space="preserve">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进度计划、进度</w:t>
            </w:r>
            <w:r>
              <w:rPr>
                <w:rFonts w:hint="eastAsia" w:ascii="仿宋" w:hAnsi="仿宋" w:eastAsia="仿宋" w:cs="仿宋"/>
                <w:b w:val="0"/>
                <w:bCs w:val="0"/>
                <w:color w:val="000000"/>
                <w:sz w:val="21"/>
                <w:szCs w:val="21"/>
                <w:lang w:val="en-US" w:eastAsia="zh-CN"/>
              </w:rPr>
              <w:t xml:space="preserve">监督</w:t>
            </w:r>
            <w:r>
              <w:rPr>
                <w:rFonts w:hint="eastAsia" w:ascii="仿宋" w:hAnsi="仿宋" w:eastAsia="仿宋" w:cs="仿宋"/>
                <w:b w:val="0"/>
                <w:bCs w:val="0"/>
                <w:color w:val="000000"/>
                <w:sz w:val="21"/>
                <w:szCs w:val="21"/>
              </w:rPr>
              <w:t xml:space="preserve">保证措施</w:t>
            </w:r>
            <w:r>
              <w:rPr>
                <w:rFonts w:hint="eastAsia" w:ascii="仿宋" w:hAnsi="仿宋" w:eastAsia="仿宋" w:cs="仿宋"/>
                <w:b w:val="0"/>
                <w:bCs w:val="0"/>
                <w:color w:val="000000"/>
                <w:sz w:val="21"/>
                <w:szCs w:val="21"/>
                <w:lang w:val="en-US" w:eastAsia="zh-CN"/>
              </w:rPr>
              <w:t xml:space="preserve">内容有缺失</w:t>
            </w:r>
            <w:r>
              <w:rPr>
                <w:rFonts w:hint="eastAsia" w:ascii="仿宋" w:hAnsi="仿宋" w:eastAsia="仿宋" w:cs="仿宋"/>
                <w:b w:val="0"/>
                <w:bCs w:val="0"/>
                <w:color w:val="000000"/>
                <w:sz w:val="21"/>
                <w:szCs w:val="21"/>
                <w:lang w:val="zh-CN"/>
              </w:rPr>
              <w:t xml:space="preserve">、安排</w:t>
            </w:r>
            <w:r>
              <w:rPr>
                <w:rFonts w:hint="eastAsia" w:ascii="仿宋" w:hAnsi="仿宋" w:eastAsia="仿宋" w:cs="仿宋"/>
                <w:b w:val="0"/>
                <w:bCs w:val="0"/>
                <w:color w:val="000000"/>
                <w:sz w:val="21"/>
                <w:szCs w:val="21"/>
                <w:lang w:val="en-US" w:eastAsia="zh-CN"/>
              </w:rPr>
              <w:t xml:space="preserve">一般</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能满足采购需求、</w:t>
            </w:r>
            <w:r>
              <w:rPr>
                <w:rFonts w:hint="eastAsia" w:ascii="仿宋" w:hAnsi="仿宋" w:eastAsia="仿宋" w:cs="仿宋"/>
                <w:b w:val="0"/>
                <w:bCs w:val="0"/>
                <w:color w:val="000000"/>
                <w:sz w:val="21"/>
                <w:szCs w:val="21"/>
                <w:lang w:val="zh-CN"/>
              </w:rPr>
              <w:t xml:space="preserve">可操作性</w:t>
            </w:r>
            <w:r>
              <w:rPr>
                <w:rFonts w:hint="eastAsia" w:ascii="仿宋" w:hAnsi="仿宋" w:eastAsia="仿宋" w:cs="仿宋"/>
                <w:b w:val="0"/>
                <w:bCs w:val="0"/>
                <w:color w:val="000000"/>
                <w:sz w:val="21"/>
                <w:szCs w:val="21"/>
                <w:lang w:val="en-US" w:eastAsia="zh-CN"/>
              </w:rPr>
              <w:t xml:space="preserve">不高</w:t>
            </w:r>
            <w:r>
              <w:rPr>
                <w:rFonts w:hint="eastAsia" w:ascii="仿宋" w:hAnsi="仿宋" w:eastAsia="仿宋" w:cs="仿宋"/>
                <w:b w:val="0"/>
                <w:bCs w:val="0"/>
                <w:color w:val="000000"/>
                <w:sz w:val="21"/>
                <w:szCs w:val="21"/>
                <w:lang w:val="zh-CN"/>
              </w:rPr>
              <w:t xml:space="preserve">的得</w:t>
            </w:r>
            <w:r>
              <w:rPr>
                <w:rFonts w:hint="eastAsia" w:ascii="仿宋" w:hAnsi="仿宋" w:eastAsia="仿宋" w:cs="仿宋"/>
                <w:b w:val="0"/>
                <w:bCs w:val="0"/>
                <w:color w:val="000000"/>
                <w:sz w:val="21"/>
                <w:szCs w:val="21"/>
                <w:lang w:val="en-US" w:eastAsia="zh-CN"/>
              </w:rPr>
              <w:t xml:space="preserve">3</w:t>
            </w:r>
            <w:r>
              <w:rPr>
                <w:rFonts w:hint="eastAsia" w:ascii="仿宋" w:hAnsi="仿宋" w:eastAsia="仿宋" w:cs="仿宋"/>
                <w:b w:val="0"/>
                <w:bCs w:val="0"/>
                <w:color w:val="000000"/>
                <w:sz w:val="21"/>
                <w:szCs w:val="21"/>
                <w:lang w:val="zh-CN"/>
              </w:rPr>
              <w:t xml:space="preserve">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方案内容简单，与本项目针对性不强的，得2分。</w:t>
            </w:r>
            <w:r>
              <w:rPr>
                <w:rFonts w:hint="eastAsia" w:ascii="仿宋" w:hAnsi="仿宋" w:eastAsia="仿宋" w:cs="仿宋"/>
                <w:b w:val="0"/>
                <w:bCs w:val="0"/>
                <w:color w:val="000000"/>
                <w:sz w:val="21"/>
                <w:szCs w:val="21"/>
                <w:lang w:val="en-US"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bidi="ar"/>
              </w:rPr>
            </w:pPr>
            <w:r>
              <w:rPr>
                <w:rFonts w:hint="eastAsia" w:ascii="仿宋" w:hAnsi="仿宋" w:eastAsia="仿宋" w:cs="仿宋"/>
                <w:b w:val="0"/>
                <w:bCs w:val="0"/>
                <w:color w:val="000000"/>
                <w:sz w:val="21"/>
                <w:szCs w:val="21"/>
                <w:lang w:val="zh-CN"/>
              </w:rPr>
              <w:t xml:space="preserve">不提供不得分。</w:t>
            </w:r>
            <w:r>
              <w:rPr>
                <w:rFonts w:hint="eastAsia" w:ascii="仿宋" w:hAnsi="仿宋" w:eastAsia="仿宋" w:cs="仿宋"/>
                <w:b w:val="0"/>
                <w:bCs w:val="0"/>
                <w:color w:val="000000"/>
                <w:sz w:val="21"/>
                <w:szCs w:val="21"/>
                <w:lang w:bidi="ar"/>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5</w:t>
            </w:r>
            <w:r>
              <w:rPr>
                <w:rFonts w:hint="eastAsia"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r>
      <w:tr>
        <w:trPr>
          <w:trHeight w:val="164"/>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eastAsia="zh-CN"/>
              </w:rPr>
            </w:pPr>
            <w:r>
              <w:rPr>
                <w:rFonts w:hint="eastAsia" w:ascii="仿宋" w:hAnsi="仿宋" w:eastAsia="仿宋" w:cs="仿宋"/>
                <w:b w:val="0"/>
                <w:bCs w:val="0"/>
                <w:color w:val="000000"/>
                <w:spacing w:val="-3"/>
                <w:sz w:val="21"/>
                <w:szCs w:val="21"/>
              </w:rPr>
              <w:t xml:space="preserve">2.</w:t>
            </w:r>
            <w:r>
              <w:rPr>
                <w:rFonts w:hint="eastAsia" w:ascii="仿宋" w:hAnsi="仿宋" w:eastAsia="仿宋" w:cs="仿宋"/>
                <w:b w:val="0"/>
                <w:bCs w:val="0"/>
                <w:color w:val="000000"/>
                <w:spacing w:val="-3"/>
                <w:sz w:val="21"/>
                <w:szCs w:val="21"/>
                <w:lang w:val="en-US" w:eastAsia="zh-CN"/>
              </w:rPr>
              <w:t xml:space="preserve">3</w:t>
            </w:r>
            <w:r>
              <w:rPr>
                <w:rFonts w:hint="eastAsia" w:ascii="仿宋" w:hAnsi="仿宋" w:eastAsia="仿宋" w:cs="仿宋"/>
                <w:b w:val="0"/>
                <w:bCs w:val="0"/>
                <w:color w:val="000000"/>
                <w:spacing w:val="-3"/>
                <w:sz w:val="21"/>
                <w:szCs w:val="21"/>
                <w:lang w:eastAsia="zh-CN"/>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运输</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质量保障、</w:t>
            </w:r>
            <w:r>
              <w:rPr>
                <w:rFonts w:hint="eastAsia" w:ascii="仿宋" w:hAnsi="仿宋" w:eastAsia="仿宋" w:cs="仿宋"/>
                <w:b w:val="0"/>
                <w:bCs w:val="0"/>
                <w:color w:val="000000"/>
                <w:sz w:val="21"/>
                <w:szCs w:val="21"/>
              </w:rPr>
              <w:t xml:space="preserve">安装调试及成品保护方案</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由评标委员会根据供应商提供的运输安排</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产品质量、</w:t>
            </w:r>
            <w:r>
              <w:rPr>
                <w:rFonts w:hint="eastAsia" w:ascii="仿宋" w:hAnsi="仿宋" w:eastAsia="仿宋" w:cs="仿宋"/>
                <w:b w:val="0"/>
                <w:bCs w:val="0"/>
                <w:color w:val="000000"/>
                <w:sz w:val="21"/>
                <w:szCs w:val="21"/>
              </w:rPr>
              <w:t xml:space="preserve">安装</w:t>
            </w:r>
            <w:r>
              <w:rPr>
                <w:rFonts w:hint="eastAsia" w:ascii="仿宋" w:hAnsi="仿宋" w:eastAsia="仿宋" w:cs="仿宋"/>
                <w:b w:val="0"/>
                <w:bCs w:val="0"/>
                <w:color w:val="000000"/>
                <w:sz w:val="21"/>
                <w:szCs w:val="21"/>
                <w:lang w:val="en-US" w:eastAsia="zh-CN"/>
              </w:rPr>
              <w:t xml:space="preserve">质量保证，</w:t>
            </w:r>
            <w:r>
              <w:rPr>
                <w:rFonts w:hint="eastAsia" w:ascii="仿宋" w:hAnsi="仿宋" w:eastAsia="仿宋" w:cs="仿宋"/>
                <w:b w:val="0"/>
                <w:bCs w:val="0"/>
                <w:color w:val="000000"/>
                <w:sz w:val="21"/>
                <w:szCs w:val="21"/>
              </w:rPr>
              <w:t xml:space="preserve">安装调试及成品保护方案的完整性、全面性、科学性、合理性进行打分。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运输安排</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产品质量、</w:t>
            </w:r>
            <w:r>
              <w:rPr>
                <w:rFonts w:hint="eastAsia" w:ascii="仿宋" w:hAnsi="仿宋" w:eastAsia="仿宋" w:cs="仿宋"/>
                <w:b w:val="0"/>
                <w:bCs w:val="0"/>
                <w:color w:val="000000"/>
                <w:sz w:val="21"/>
                <w:szCs w:val="21"/>
              </w:rPr>
              <w:t xml:space="preserve">安装</w:t>
            </w:r>
            <w:r>
              <w:rPr>
                <w:rFonts w:hint="eastAsia" w:ascii="仿宋" w:hAnsi="仿宋" w:eastAsia="仿宋" w:cs="仿宋"/>
                <w:b w:val="0"/>
                <w:bCs w:val="0"/>
                <w:color w:val="000000"/>
                <w:sz w:val="21"/>
                <w:szCs w:val="21"/>
                <w:lang w:val="en-US" w:eastAsia="zh-CN"/>
              </w:rPr>
              <w:t xml:space="preserve">质量保证，</w:t>
            </w:r>
            <w:r>
              <w:rPr>
                <w:rFonts w:hint="eastAsia" w:ascii="仿宋" w:hAnsi="仿宋" w:eastAsia="仿宋" w:cs="仿宋"/>
                <w:b w:val="0"/>
                <w:bCs w:val="0"/>
                <w:color w:val="000000"/>
                <w:sz w:val="21"/>
                <w:szCs w:val="21"/>
              </w:rPr>
              <w:t xml:space="preserve">安装调试及成品保护方案</w:t>
            </w:r>
            <w:r>
              <w:rPr>
                <w:rFonts w:hint="eastAsia" w:ascii="仿宋" w:hAnsi="仿宋" w:eastAsia="仿宋" w:cs="仿宋"/>
                <w:b w:val="0"/>
                <w:bCs w:val="0"/>
                <w:color w:val="000000"/>
                <w:sz w:val="21"/>
                <w:szCs w:val="21"/>
                <w:lang w:val="zh-CN"/>
              </w:rPr>
              <w:t xml:space="preserve">全面详实</w:t>
            </w:r>
            <w:r>
              <w:rPr>
                <w:rFonts w:hint="eastAsia" w:ascii="仿宋" w:hAnsi="仿宋" w:eastAsia="仿宋" w:cs="仿宋"/>
                <w:b w:val="0"/>
                <w:bCs w:val="0"/>
                <w:color w:val="000000"/>
                <w:sz w:val="21"/>
                <w:szCs w:val="21"/>
                <w:lang w:val="en-US" w:eastAsia="zh-CN"/>
              </w:rPr>
              <w:t xml:space="preserve">无遗漏</w:t>
            </w:r>
            <w:r>
              <w:rPr>
                <w:rFonts w:hint="eastAsia" w:ascii="仿宋" w:hAnsi="仿宋" w:eastAsia="仿宋" w:cs="仿宋"/>
                <w:b w:val="0"/>
                <w:bCs w:val="0"/>
                <w:color w:val="000000"/>
                <w:sz w:val="21"/>
                <w:szCs w:val="21"/>
                <w:lang w:val="zh-CN"/>
              </w:rPr>
              <w:t xml:space="preserve">、安排合理得当、</w:t>
            </w:r>
            <w:r>
              <w:rPr>
                <w:rFonts w:hint="eastAsia" w:ascii="仿宋" w:hAnsi="仿宋" w:eastAsia="仿宋" w:cs="仿宋"/>
                <w:b w:val="0"/>
                <w:bCs w:val="0"/>
                <w:color w:val="000000"/>
                <w:sz w:val="21"/>
                <w:szCs w:val="21"/>
                <w:lang w:val="en-US" w:eastAsia="zh-CN"/>
              </w:rPr>
              <w:t xml:space="preserve">完全满足或优于采购需求、具备</w:t>
            </w:r>
            <w:r>
              <w:rPr>
                <w:rFonts w:hint="eastAsia" w:ascii="仿宋" w:hAnsi="仿宋" w:eastAsia="仿宋" w:cs="仿宋"/>
                <w:b w:val="0"/>
                <w:bCs w:val="0"/>
                <w:color w:val="000000"/>
                <w:sz w:val="21"/>
                <w:szCs w:val="21"/>
                <w:lang w:val="zh-CN"/>
              </w:rPr>
              <w:t xml:space="preserve">可操作性的</w:t>
            </w:r>
            <w:r>
              <w:rPr>
                <w:rFonts w:hint="eastAsia" w:ascii="仿宋" w:hAnsi="仿宋" w:eastAsia="仿宋" w:cs="仿宋"/>
                <w:b w:val="0"/>
                <w:bCs w:val="0"/>
                <w:color w:val="000000"/>
                <w:sz w:val="21"/>
                <w:szCs w:val="21"/>
              </w:rPr>
              <w:t xml:space="preserve">得</w:t>
            </w:r>
            <w:r>
              <w:rPr>
                <w:rFonts w:hint="eastAsia" w:ascii="仿宋" w:hAnsi="仿宋" w:eastAsia="仿宋" w:cs="仿宋"/>
                <w:b w:val="0"/>
                <w:bCs w:val="0"/>
                <w:color w:val="000000"/>
                <w:sz w:val="21"/>
                <w:szCs w:val="21"/>
                <w:lang w:val="en-US" w:eastAsia="zh-CN"/>
              </w:rPr>
              <w:t xml:space="preserve">8</w:t>
            </w:r>
            <w:r>
              <w:rPr>
                <w:rFonts w:hint="eastAsia" w:ascii="仿宋" w:hAnsi="仿宋" w:eastAsia="仿宋" w:cs="仿宋"/>
                <w:b w:val="0"/>
                <w:bCs w:val="0"/>
                <w:color w:val="000000"/>
                <w:sz w:val="21"/>
                <w:szCs w:val="21"/>
              </w:rPr>
              <w:t xml:space="preserve">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运输安排</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产品质量、</w:t>
            </w:r>
            <w:r>
              <w:rPr>
                <w:rFonts w:hint="eastAsia" w:ascii="仿宋" w:hAnsi="仿宋" w:eastAsia="仿宋" w:cs="仿宋"/>
                <w:b w:val="0"/>
                <w:bCs w:val="0"/>
                <w:color w:val="000000"/>
                <w:sz w:val="21"/>
                <w:szCs w:val="21"/>
              </w:rPr>
              <w:t xml:space="preserve">安装</w:t>
            </w:r>
            <w:r>
              <w:rPr>
                <w:rFonts w:hint="eastAsia" w:ascii="仿宋" w:hAnsi="仿宋" w:eastAsia="仿宋" w:cs="仿宋"/>
                <w:b w:val="0"/>
                <w:bCs w:val="0"/>
                <w:color w:val="000000"/>
                <w:sz w:val="21"/>
                <w:szCs w:val="21"/>
                <w:lang w:val="en-US" w:eastAsia="zh-CN"/>
              </w:rPr>
              <w:t xml:space="preserve">质量保证，</w:t>
            </w:r>
            <w:r>
              <w:rPr>
                <w:rFonts w:hint="eastAsia" w:ascii="仿宋" w:hAnsi="仿宋" w:eastAsia="仿宋" w:cs="仿宋"/>
                <w:b w:val="0"/>
                <w:bCs w:val="0"/>
                <w:color w:val="000000"/>
                <w:sz w:val="21"/>
                <w:szCs w:val="21"/>
              </w:rPr>
              <w:t xml:space="preserve">安装调试及成品保护方案</w:t>
            </w:r>
            <w:r>
              <w:rPr>
                <w:rFonts w:hint="eastAsia" w:ascii="仿宋" w:hAnsi="仿宋" w:eastAsia="仿宋" w:cs="仿宋"/>
                <w:b w:val="0"/>
                <w:bCs w:val="0"/>
                <w:color w:val="000000"/>
                <w:sz w:val="21"/>
                <w:szCs w:val="21"/>
                <w:lang w:val="en-US" w:eastAsia="zh-CN"/>
              </w:rPr>
              <w:t xml:space="preserve">较</w:t>
            </w:r>
            <w:r>
              <w:rPr>
                <w:rFonts w:hint="eastAsia" w:ascii="仿宋" w:hAnsi="仿宋" w:eastAsia="仿宋" w:cs="仿宋"/>
                <w:b w:val="0"/>
                <w:bCs w:val="0"/>
                <w:color w:val="000000"/>
                <w:sz w:val="21"/>
                <w:szCs w:val="21"/>
                <w:lang w:val="zh-CN"/>
              </w:rPr>
              <w:t xml:space="preserve">全面、</w:t>
            </w:r>
            <w:r>
              <w:rPr>
                <w:rFonts w:hint="eastAsia" w:ascii="仿宋" w:hAnsi="仿宋" w:eastAsia="仿宋" w:cs="仿宋"/>
                <w:b w:val="0"/>
                <w:bCs w:val="0"/>
                <w:color w:val="000000"/>
                <w:sz w:val="21"/>
                <w:szCs w:val="21"/>
                <w:lang w:val="en-US" w:eastAsia="zh-CN"/>
              </w:rPr>
              <w:t xml:space="preserve">各节点、流程</w:t>
            </w:r>
            <w:r>
              <w:rPr>
                <w:rFonts w:hint="eastAsia" w:ascii="仿宋" w:hAnsi="仿宋" w:eastAsia="仿宋" w:cs="仿宋"/>
                <w:b w:val="0"/>
                <w:bCs w:val="0"/>
                <w:color w:val="000000"/>
                <w:sz w:val="21"/>
                <w:szCs w:val="21"/>
                <w:lang w:val="zh-CN"/>
              </w:rPr>
              <w:t xml:space="preserve">安排</w:t>
            </w:r>
            <w:r>
              <w:rPr>
                <w:rFonts w:hint="eastAsia" w:ascii="仿宋" w:hAnsi="仿宋" w:eastAsia="仿宋" w:cs="仿宋"/>
                <w:b w:val="0"/>
                <w:bCs w:val="0"/>
                <w:color w:val="000000"/>
                <w:sz w:val="21"/>
                <w:szCs w:val="21"/>
                <w:lang w:val="en-US" w:eastAsia="zh-CN"/>
              </w:rPr>
              <w:t xml:space="preserve">清晰</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满足采购需求、方案内容有缺失、具备</w:t>
            </w:r>
            <w:r>
              <w:rPr>
                <w:rFonts w:hint="eastAsia" w:ascii="仿宋" w:hAnsi="仿宋" w:eastAsia="仿宋" w:cs="仿宋"/>
                <w:b w:val="0"/>
                <w:bCs w:val="0"/>
                <w:color w:val="000000"/>
                <w:sz w:val="21"/>
                <w:szCs w:val="21"/>
                <w:lang w:val="zh-CN"/>
              </w:rPr>
              <w:t xml:space="preserve">可操作性的</w:t>
            </w:r>
            <w:r>
              <w:rPr>
                <w:rFonts w:hint="eastAsia" w:ascii="仿宋" w:hAnsi="仿宋" w:eastAsia="仿宋" w:cs="仿宋"/>
                <w:b w:val="0"/>
                <w:bCs w:val="0"/>
                <w:color w:val="000000"/>
                <w:sz w:val="21"/>
                <w:szCs w:val="21"/>
              </w:rPr>
              <w:t xml:space="preserve">得</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rPr>
              <w:t xml:space="preserve">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运</w:t>
            </w:r>
            <w:r>
              <w:rPr>
                <w:rFonts w:hint="eastAsia" w:ascii="仿宋" w:hAnsi="仿宋" w:eastAsia="仿宋" w:cs="仿宋"/>
                <w:b w:val="0"/>
                <w:bCs w:val="0"/>
                <w:color w:val="000000"/>
                <w:sz w:val="21"/>
                <w:szCs w:val="21"/>
              </w:rPr>
              <w:t xml:space="preserve">输安排</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产品质量、</w:t>
            </w:r>
            <w:r>
              <w:rPr>
                <w:rFonts w:hint="eastAsia" w:ascii="仿宋" w:hAnsi="仿宋" w:eastAsia="仿宋" w:cs="仿宋"/>
                <w:b w:val="0"/>
                <w:bCs w:val="0"/>
                <w:color w:val="000000"/>
                <w:sz w:val="21"/>
                <w:szCs w:val="21"/>
              </w:rPr>
              <w:t xml:space="preserve">安装</w:t>
            </w:r>
            <w:r>
              <w:rPr>
                <w:rFonts w:hint="eastAsia" w:ascii="仿宋" w:hAnsi="仿宋" w:eastAsia="仿宋" w:cs="仿宋"/>
                <w:b w:val="0"/>
                <w:bCs w:val="0"/>
                <w:color w:val="000000"/>
                <w:sz w:val="21"/>
                <w:szCs w:val="21"/>
                <w:lang w:val="en-US" w:eastAsia="zh-CN"/>
              </w:rPr>
              <w:t xml:space="preserve">质量保证，</w:t>
            </w:r>
            <w:r>
              <w:rPr>
                <w:rFonts w:hint="eastAsia" w:ascii="仿宋" w:hAnsi="仿宋" w:eastAsia="仿宋" w:cs="仿宋"/>
                <w:b w:val="0"/>
                <w:bCs w:val="0"/>
                <w:color w:val="000000"/>
                <w:sz w:val="21"/>
                <w:szCs w:val="21"/>
              </w:rPr>
              <w:t xml:space="preserve">安装调试及成品保护方案</w:t>
            </w:r>
            <w:r>
              <w:rPr>
                <w:rFonts w:hint="eastAsia" w:ascii="仿宋" w:hAnsi="仿宋" w:eastAsia="仿宋" w:cs="仿宋"/>
                <w:b w:val="0"/>
                <w:bCs w:val="0"/>
                <w:color w:val="000000"/>
                <w:sz w:val="21"/>
                <w:szCs w:val="21"/>
                <w:lang w:val="en-US" w:eastAsia="zh-CN"/>
              </w:rPr>
              <w:t xml:space="preserve">内容有部分缺失</w:t>
            </w:r>
            <w:r>
              <w:rPr>
                <w:rFonts w:hint="eastAsia" w:ascii="仿宋" w:hAnsi="仿宋" w:eastAsia="仿宋" w:cs="仿宋"/>
                <w:b w:val="0"/>
                <w:bCs w:val="0"/>
                <w:color w:val="000000"/>
                <w:sz w:val="21"/>
                <w:szCs w:val="21"/>
              </w:rPr>
              <w:t xml:space="preserve">、</w:t>
            </w:r>
            <w:r>
              <w:rPr>
                <w:rFonts w:hint="eastAsia" w:ascii="仿宋" w:hAnsi="仿宋" w:eastAsia="仿宋" w:cs="仿宋"/>
                <w:b w:val="0"/>
                <w:bCs w:val="0"/>
                <w:color w:val="000000"/>
                <w:sz w:val="21"/>
                <w:szCs w:val="21"/>
                <w:lang w:val="en-US" w:eastAsia="zh-CN"/>
              </w:rPr>
              <w:t xml:space="preserve">各节点、流程</w:t>
            </w:r>
            <w:r>
              <w:rPr>
                <w:rFonts w:hint="eastAsia" w:ascii="仿宋" w:hAnsi="仿宋" w:eastAsia="仿宋" w:cs="仿宋"/>
                <w:b w:val="0"/>
                <w:bCs w:val="0"/>
                <w:color w:val="000000"/>
                <w:sz w:val="21"/>
                <w:szCs w:val="21"/>
                <w:lang w:val="zh-CN"/>
              </w:rPr>
              <w:t xml:space="preserve">安排</w:t>
            </w:r>
            <w:r>
              <w:rPr>
                <w:rFonts w:hint="eastAsia" w:ascii="仿宋" w:hAnsi="仿宋" w:eastAsia="仿宋" w:cs="仿宋"/>
                <w:b w:val="0"/>
                <w:bCs w:val="0"/>
                <w:color w:val="000000"/>
                <w:sz w:val="21"/>
                <w:szCs w:val="21"/>
                <w:lang w:val="en-US" w:eastAsia="zh-CN"/>
              </w:rPr>
              <w:t xml:space="preserve">一般</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能满足采购需求、</w:t>
            </w:r>
            <w:r>
              <w:rPr>
                <w:rFonts w:hint="eastAsia" w:ascii="仿宋" w:hAnsi="仿宋" w:eastAsia="仿宋" w:cs="仿宋"/>
                <w:b w:val="0"/>
                <w:bCs w:val="0"/>
                <w:color w:val="000000"/>
                <w:sz w:val="21"/>
                <w:szCs w:val="21"/>
                <w:lang w:val="zh-CN"/>
              </w:rPr>
              <w:t xml:space="preserve">可操作性</w:t>
            </w:r>
            <w:r>
              <w:rPr>
                <w:rFonts w:hint="eastAsia" w:ascii="仿宋" w:hAnsi="仿宋" w:eastAsia="仿宋" w:cs="仿宋"/>
                <w:b w:val="0"/>
                <w:bCs w:val="0"/>
                <w:color w:val="000000"/>
                <w:sz w:val="21"/>
                <w:szCs w:val="21"/>
                <w:lang w:val="en-US" w:eastAsia="zh-CN"/>
              </w:rPr>
              <w:t xml:space="preserve">不高</w:t>
            </w:r>
            <w:r>
              <w:rPr>
                <w:rFonts w:hint="eastAsia" w:ascii="仿宋" w:hAnsi="仿宋" w:eastAsia="仿宋" w:cs="仿宋"/>
                <w:b w:val="0"/>
                <w:bCs w:val="0"/>
                <w:color w:val="000000"/>
                <w:sz w:val="21"/>
                <w:szCs w:val="21"/>
                <w:lang w:val="zh-CN"/>
              </w:rPr>
              <w:t xml:space="preserve">的</w:t>
            </w:r>
            <w:r>
              <w:rPr>
                <w:rFonts w:hint="eastAsia" w:ascii="仿宋" w:hAnsi="仿宋" w:eastAsia="仿宋" w:cs="仿宋"/>
                <w:b w:val="0"/>
                <w:bCs w:val="0"/>
                <w:color w:val="000000"/>
                <w:sz w:val="21"/>
                <w:szCs w:val="21"/>
              </w:rPr>
              <w:t xml:space="preserve">得</w:t>
            </w: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rPr>
              <w:t xml:space="preserve">分；</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方案内容简单，与本项目针对性不强的，得2分。</w:t>
            </w:r>
            <w:r>
              <w:rPr>
                <w:rFonts w:hint="eastAsia" w:ascii="仿宋" w:hAnsi="仿宋" w:eastAsia="仿宋" w:cs="仿宋"/>
                <w:b w:val="0"/>
                <w:bCs w:val="0"/>
                <w:color w:val="000000"/>
                <w:sz w:val="21"/>
                <w:szCs w:val="21"/>
                <w:lang w:val="en-US"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zh-CN"/>
              </w:rPr>
              <w:t xml:space="preserve">不提供不得分。</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8</w:t>
            </w:r>
            <w:r>
              <w:rPr>
                <w:rFonts w:hint="eastAsia"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r>
      <w:tr>
        <w:trPr>
          <w:trHeight w:val="1829"/>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eastAsia="zh-CN"/>
              </w:rPr>
            </w:pPr>
            <w:r>
              <w:rPr>
                <w:rFonts w:hint="eastAsia" w:ascii="仿宋" w:hAnsi="仿宋" w:eastAsia="仿宋" w:cs="仿宋"/>
                <w:b w:val="0"/>
                <w:bCs w:val="0"/>
                <w:color w:val="000000"/>
                <w:spacing w:val="-3"/>
                <w:sz w:val="21"/>
                <w:szCs w:val="21"/>
              </w:rPr>
              <w:t xml:space="preserve">2.</w:t>
            </w:r>
            <w:r>
              <w:rPr>
                <w:rFonts w:hint="eastAsia" w:ascii="仿宋" w:hAnsi="仿宋" w:eastAsia="仿宋" w:cs="仿宋"/>
                <w:b w:val="0"/>
                <w:bCs w:val="0"/>
                <w:color w:val="000000"/>
                <w:spacing w:val="-3"/>
                <w:sz w:val="21"/>
                <w:szCs w:val="21"/>
                <w:lang w:val="en-US" w:eastAsia="zh-CN"/>
              </w:rPr>
              <w:t xml:space="preserve">4</w:t>
            </w:r>
            <w:r>
              <w:rPr>
                <w:rFonts w:hint="eastAsia" w:ascii="仿宋" w:hAnsi="仿宋" w:eastAsia="仿宋" w:cs="仿宋"/>
                <w:b w:val="0"/>
                <w:bCs w:val="0"/>
                <w:color w:val="000000"/>
                <w:spacing w:val="-3"/>
                <w:sz w:val="21"/>
                <w:szCs w:val="21"/>
                <w:lang w:eastAsia="zh-CN"/>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售后服务方案</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lang w:eastAsia="zh-CN"/>
              </w:rPr>
            </w:pPr>
            <w:r>
              <w:rPr>
                <w:rFonts w:hint="eastAsia" w:ascii="仿宋" w:hAnsi="仿宋" w:eastAsia="仿宋" w:cs="仿宋"/>
                <w:b w:val="0"/>
                <w:bCs w:val="0"/>
                <w:color w:val="000000"/>
                <w:sz w:val="21"/>
                <w:szCs w:val="21"/>
              </w:rPr>
              <w:t xml:space="preserve">针对本项目实际需求，提供详细的售后服务方案，包含但不限于售后服务机构介绍、售后服务体系制度、售后服务方式、明确的响应时间</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同时提供百度地图截图等证明材料）</w:t>
            </w:r>
            <w:r>
              <w:rPr>
                <w:rFonts w:hint="eastAsia" w:ascii="仿宋" w:hAnsi="仿宋" w:eastAsia="仿宋" w:cs="仿宋"/>
                <w:b w:val="0"/>
                <w:bCs w:val="0"/>
                <w:color w:val="000000"/>
                <w:sz w:val="21"/>
                <w:szCs w:val="21"/>
              </w:rPr>
              <w:t xml:space="preserve">、定期维护（修）、保养设施设备计划和措施、售后人员履历证书、培训计划、详细完整的“三包”、备品备件提供、应急维修方案、质保期内外售后服务标准、方案等进行评分</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1.售后服务体系完善、上述内容涵盖全面并有详细的方案措施、针对性强，故障响应≤</w:t>
            </w:r>
            <w:r>
              <w:rPr>
                <w:rFonts w:hint="eastAsia" w:ascii="仿宋" w:hAnsi="仿宋" w:eastAsia="仿宋" w:cs="仿宋"/>
                <w:b w:val="0"/>
                <w:bCs w:val="0"/>
                <w:color w:val="000000"/>
                <w:sz w:val="21"/>
                <w:szCs w:val="21"/>
                <w:lang w:val="en-US" w:eastAsia="zh-CN"/>
              </w:rPr>
              <w:t xml:space="preserve">0.5</w:t>
            </w:r>
            <w:r>
              <w:rPr>
                <w:rFonts w:hint="eastAsia" w:ascii="仿宋" w:hAnsi="仿宋" w:eastAsia="仿宋" w:cs="仿宋"/>
                <w:b w:val="0"/>
                <w:bCs w:val="0"/>
                <w:color w:val="000000"/>
                <w:sz w:val="21"/>
                <w:szCs w:val="21"/>
              </w:rPr>
              <w:t xml:space="preserve">小时，到场维修≤</w:t>
            </w: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rPr>
              <w:t xml:space="preserve">小时的得</w:t>
            </w:r>
            <w:r>
              <w:rPr>
                <w:rFonts w:hint="eastAsia" w:ascii="仿宋" w:hAnsi="仿宋" w:eastAsia="仿宋" w:cs="仿宋"/>
                <w:b w:val="0"/>
                <w:bCs w:val="0"/>
                <w:color w:val="000000"/>
                <w:sz w:val="21"/>
                <w:szCs w:val="21"/>
                <w:lang w:val="en-US" w:eastAsia="zh-CN"/>
              </w:rPr>
              <w:t xml:space="preserve">5</w:t>
            </w:r>
            <w:r>
              <w:rPr>
                <w:rFonts w:hint="eastAsia" w:ascii="仿宋" w:hAnsi="仿宋" w:eastAsia="仿宋" w:cs="仿宋"/>
                <w:b w:val="0"/>
                <w:bCs w:val="0"/>
                <w:color w:val="000000"/>
                <w:sz w:val="21"/>
                <w:szCs w:val="21"/>
              </w:rPr>
              <w:t xml:space="preserve">分； </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2.售后服务体系较未完善、上述内容较完整并提出了方案措施、针对性和可操作性较高</w:t>
            </w:r>
            <w:r>
              <w:rPr>
                <w:rFonts w:hint="eastAsia" w:ascii="仿宋" w:hAnsi="仿宋" w:eastAsia="仿宋" w:cs="仿宋"/>
                <w:b w:val="0"/>
                <w:bCs w:val="0"/>
                <w:color w:val="000000"/>
                <w:sz w:val="21"/>
                <w:szCs w:val="21"/>
                <w:lang w:eastAsia="zh-CN"/>
              </w:rPr>
              <w:t xml:space="preserve">，故障响应≤</w:t>
            </w:r>
            <w:r>
              <w:rPr>
                <w:rFonts w:hint="eastAsia" w:ascii="仿宋" w:hAnsi="仿宋" w:eastAsia="仿宋" w:cs="仿宋"/>
                <w:b w:val="0"/>
                <w:bCs w:val="0"/>
                <w:color w:val="000000"/>
                <w:sz w:val="21"/>
                <w:szCs w:val="21"/>
                <w:lang w:val="en-US" w:eastAsia="zh-CN"/>
              </w:rPr>
              <w:t xml:space="preserve">0.5</w:t>
            </w:r>
            <w:r>
              <w:rPr>
                <w:rFonts w:hint="eastAsia" w:ascii="仿宋" w:hAnsi="仿宋" w:eastAsia="仿宋" w:cs="仿宋"/>
                <w:b w:val="0"/>
                <w:bCs w:val="0"/>
                <w:color w:val="000000"/>
                <w:sz w:val="21"/>
                <w:szCs w:val="21"/>
                <w:lang w:eastAsia="zh-CN"/>
              </w:rPr>
              <w:t xml:space="preserve"> 小时，到场维修≤</w:t>
            </w: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lang w:eastAsia="zh-CN"/>
              </w:rPr>
              <w:t xml:space="preserve">小时</w:t>
            </w:r>
            <w:r>
              <w:rPr>
                <w:rFonts w:hint="eastAsia" w:ascii="仿宋" w:hAnsi="仿宋" w:eastAsia="仿宋" w:cs="仿宋"/>
                <w:b w:val="0"/>
                <w:bCs w:val="0"/>
                <w:color w:val="000000"/>
                <w:sz w:val="21"/>
                <w:szCs w:val="21"/>
              </w:rPr>
              <w:t xml:space="preserve">的得</w:t>
            </w: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rPr>
              <w:t xml:space="preserve">分； </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3.售后服务体系基本完善、上述内容基本无缺失但未提出具体的方案措施、针对性和可操作性一般</w:t>
            </w:r>
            <w:r>
              <w:rPr>
                <w:rFonts w:hint="eastAsia" w:ascii="仿宋" w:hAnsi="仿宋" w:eastAsia="仿宋" w:cs="仿宋"/>
                <w:b w:val="0"/>
                <w:bCs w:val="0"/>
                <w:color w:val="000000"/>
                <w:sz w:val="21"/>
                <w:szCs w:val="21"/>
                <w:lang w:eastAsia="zh-CN"/>
              </w:rPr>
              <w:t xml:space="preserve">，故障响应≤</w:t>
            </w: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lang w:eastAsia="zh-CN"/>
              </w:rPr>
              <w:t xml:space="preserve">小时，到场维修≤</w:t>
            </w: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lang w:eastAsia="zh-CN"/>
              </w:rPr>
              <w:t xml:space="preserve">小时</w:t>
            </w:r>
            <w:r>
              <w:rPr>
                <w:rFonts w:hint="eastAsia" w:ascii="仿宋" w:hAnsi="仿宋" w:eastAsia="仿宋" w:cs="仿宋"/>
                <w:b w:val="0"/>
                <w:bCs w:val="0"/>
                <w:color w:val="000000"/>
                <w:sz w:val="21"/>
                <w:szCs w:val="21"/>
              </w:rPr>
              <w:t xml:space="preserve">的</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rPr>
              <w:t xml:space="preserve">得</w:t>
            </w:r>
            <w:r>
              <w:rPr>
                <w:rFonts w:hint="eastAsia" w:ascii="仿宋" w:hAnsi="仿宋" w:eastAsia="仿宋" w:cs="仿宋"/>
                <w:b w:val="0"/>
                <w:bCs w:val="0"/>
                <w:color w:val="000000"/>
                <w:sz w:val="21"/>
                <w:szCs w:val="21"/>
                <w:lang w:val="en-US" w:eastAsia="zh-CN"/>
              </w:rPr>
              <w:t xml:space="preserve">3</w:t>
            </w:r>
            <w:r>
              <w:rPr>
                <w:rFonts w:hint="eastAsia" w:ascii="仿宋" w:hAnsi="仿宋" w:eastAsia="仿宋" w:cs="仿宋"/>
                <w:b w:val="0"/>
                <w:bCs w:val="0"/>
                <w:color w:val="000000"/>
                <w:sz w:val="21"/>
                <w:szCs w:val="21"/>
              </w:rPr>
              <w:t xml:space="preserve">分； </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4.售后服务体系内容缺失，未提出针对性或可操作性的方案措施</w:t>
            </w:r>
            <w:r>
              <w:rPr>
                <w:rFonts w:hint="eastAsia" w:ascii="仿宋" w:hAnsi="仿宋" w:eastAsia="仿宋" w:cs="仿宋"/>
                <w:b w:val="0"/>
                <w:bCs w:val="0"/>
                <w:color w:val="000000"/>
                <w:sz w:val="21"/>
                <w:szCs w:val="21"/>
                <w:lang w:eastAsia="zh-CN"/>
              </w:rPr>
              <w:t xml:space="preserve">，故障响应≤</w:t>
            </w: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lang w:eastAsia="zh-CN"/>
              </w:rPr>
              <w:t xml:space="preserve">小时，到场维修≤</w:t>
            </w:r>
            <w:r>
              <w:rPr>
                <w:rFonts w:hint="eastAsia" w:ascii="仿宋" w:hAnsi="仿宋" w:eastAsia="仿宋" w:cs="仿宋"/>
                <w:b w:val="0"/>
                <w:bCs w:val="0"/>
                <w:color w:val="000000"/>
                <w:sz w:val="21"/>
                <w:szCs w:val="21"/>
                <w:lang w:val="en-US" w:eastAsia="zh-CN"/>
              </w:rPr>
              <w:t xml:space="preserve">4</w:t>
            </w:r>
            <w:r>
              <w:rPr>
                <w:rFonts w:hint="eastAsia" w:ascii="仿宋" w:hAnsi="仿宋" w:eastAsia="仿宋" w:cs="仿宋"/>
                <w:b w:val="0"/>
                <w:bCs w:val="0"/>
                <w:color w:val="000000"/>
                <w:sz w:val="21"/>
                <w:szCs w:val="21"/>
                <w:lang w:eastAsia="zh-CN"/>
              </w:rPr>
              <w:t xml:space="preserve">小时</w:t>
            </w:r>
            <w:r>
              <w:rPr>
                <w:rFonts w:hint="eastAsia" w:ascii="仿宋" w:hAnsi="仿宋" w:eastAsia="仿宋" w:cs="仿宋"/>
                <w:b w:val="0"/>
                <w:bCs w:val="0"/>
                <w:color w:val="000000"/>
                <w:sz w:val="21"/>
                <w:szCs w:val="21"/>
                <w:lang w:val="en-US" w:eastAsia="zh-CN"/>
              </w:rPr>
              <w:t xml:space="preserve">的，</w:t>
            </w:r>
            <w:r>
              <w:rPr>
                <w:rFonts w:hint="eastAsia" w:ascii="仿宋" w:hAnsi="仿宋" w:eastAsia="仿宋" w:cs="仿宋"/>
                <w:b w:val="0"/>
                <w:bCs w:val="0"/>
                <w:color w:val="000000"/>
                <w:sz w:val="21"/>
                <w:szCs w:val="21"/>
              </w:rPr>
              <w:t xml:space="preserve">得</w:t>
            </w: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分； </w:t>
            </w:r>
            <w:r>
              <w:rPr>
                <w:rFonts w:hint="eastAsia" w:ascii="仿宋" w:hAnsi="仿宋" w:eastAsia="仿宋" w:cs="仿宋"/>
                <w:b w:val="0"/>
                <w:bCs w:val="0"/>
                <w:color w:val="000000"/>
                <w:sz w:val="21"/>
                <w:szCs w:val="21"/>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未提供方案不得分。</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5</w:t>
            </w:r>
            <w:r>
              <w:rPr>
                <w:rFonts w:hint="eastAsia"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r>
      <w:tr>
        <w:trPr>
          <w:trHeight w:val="501"/>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2.5</w:t>
            </w:r>
            <w:r>
              <w:rPr>
                <w:rFonts w:hint="eastAsia" w:ascii="仿宋" w:hAnsi="仿宋" w:eastAsia="仿宋" w:cs="仿宋"/>
                <w:b w:val="0"/>
                <w:bCs w:val="0"/>
                <w:color w:val="000000"/>
                <w:spacing w:val="-3"/>
                <w:sz w:val="21"/>
                <w:szCs w:val="21"/>
                <w:lang w:val="en-US" w:eastAsia="zh-CN"/>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样品1</w:t>
            </w:r>
            <w:r>
              <w:rPr>
                <w:rFonts w:hint="eastAsia" w:ascii="仿宋" w:hAnsi="仿宋" w:eastAsia="仿宋" w:cs="仿宋"/>
                <w:b w:val="0"/>
                <w:bCs w:val="0"/>
                <w:color w:val="000000"/>
                <w:sz w:val="21"/>
                <w:szCs w:val="21"/>
                <w:lang w:val="en-US" w:eastAsia="zh-CN"/>
              </w:rPr>
            </w:r>
            <w:r/>
          </w:p>
        </w:tc>
        <w:tc>
          <w:tcPr>
            <w:tcW w:w="4998" w:type="dxa"/>
            <w:vAlign w:val="center"/>
            <w:textDirection w:val="lrTb"/>
            <w:noWrap w:val="false"/>
          </w:tcPr>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eastAsia="zh-CN" w:bidi="ar-SA"/>
              </w:rPr>
              <w:t xml:space="preserve">1.</w:t>
            </w:r>
            <w:r>
              <w:rPr>
                <w:rFonts w:hint="eastAsia" w:ascii="仿宋" w:hAnsi="仿宋" w:eastAsia="仿宋" w:cs="仿宋"/>
                <w:b w:val="0"/>
                <w:bCs w:val="0"/>
                <w:color w:val="000000"/>
                <w:sz w:val="21"/>
                <w:szCs w:val="21"/>
                <w:lang w:val="zh-CN"/>
              </w:rPr>
              <w:t xml:space="preserve">单星水池（1000*750*800mm/150mm)：</w:t>
            </w:r>
            <w:r>
              <w:rPr>
                <w:rFonts w:hint="eastAsia" w:ascii="仿宋" w:hAnsi="仿宋" w:eastAsia="仿宋" w:cs="仿宋"/>
                <w:b w:val="0"/>
                <w:bCs w:val="0"/>
                <w:color w:val="000000"/>
                <w:sz w:val="21"/>
                <w:szCs w:val="21"/>
                <w:lang w:val="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rPr>
              <w:t xml:space="preserve">根据</w:t>
            </w:r>
            <w:r>
              <w:rPr>
                <w:rFonts w:hint="eastAsia" w:ascii="仿宋" w:hAnsi="仿宋" w:eastAsia="仿宋" w:cs="仿宋"/>
                <w:b w:val="0"/>
                <w:bCs w:val="0"/>
                <w:color w:val="000000"/>
                <w:sz w:val="21"/>
                <w:szCs w:val="21"/>
                <w:lang w:val="en-US" w:eastAsia="zh-CN"/>
              </w:rPr>
              <w:t xml:space="preserve">供应商</w:t>
            </w:r>
            <w:r>
              <w:rPr>
                <w:rFonts w:hint="eastAsia" w:ascii="仿宋" w:hAnsi="仿宋" w:eastAsia="仿宋" w:cs="仿宋"/>
                <w:b w:val="0"/>
                <w:bCs w:val="0"/>
                <w:color w:val="000000"/>
                <w:sz w:val="21"/>
                <w:szCs w:val="21"/>
                <w:lang w:val="zh-CN"/>
              </w:rPr>
              <w:t xml:space="preserve">提供的样品材质、尺寸、制作工艺、结构、样品外观及功能进行打分</w:t>
            </w:r>
            <w:r>
              <w:rPr>
                <w:rFonts w:hint="eastAsia" w:ascii="仿宋" w:hAnsi="仿宋" w:eastAsia="仿宋" w:cs="仿宋"/>
                <w:b w:val="0"/>
                <w:bCs w:val="0"/>
                <w:color w:val="000000"/>
                <w:sz w:val="21"/>
                <w:szCs w:val="21"/>
                <w:lang w:val="zh-CN"/>
              </w:rPr>
            </w:r>
            <w:r/>
          </w:p>
          <w:p>
            <w:pPr>
              <w:pStyle w:val="1147"/>
              <w:numPr>
                <w:ilvl w:val="0"/>
                <w:numId w:val="0"/>
              </w:numPr>
              <w:ind w:right="0"/>
              <w:jc w:val="left"/>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bidi="ar-SA"/>
              </w:rPr>
              <w:t xml:space="preserve">（1）</w:t>
            </w:r>
            <w:r>
              <w:rPr>
                <w:rFonts w:hint="eastAsia" w:ascii="仿宋" w:hAnsi="仿宋" w:eastAsia="仿宋" w:cs="仿宋"/>
                <w:b w:val="0"/>
                <w:bCs w:val="0"/>
                <w:color w:val="000000"/>
                <w:sz w:val="21"/>
                <w:szCs w:val="21"/>
                <w:highlight w:val="none"/>
              </w:rPr>
              <w:t xml:space="preserve">产品</w:t>
            </w:r>
            <w:r>
              <w:rPr>
                <w:rFonts w:hint="eastAsia" w:ascii="仿宋" w:hAnsi="仿宋" w:eastAsia="仿宋" w:cs="仿宋"/>
                <w:b w:val="0"/>
                <w:bCs w:val="0"/>
                <w:color w:val="000000"/>
                <w:sz w:val="21"/>
                <w:szCs w:val="21"/>
                <w:highlight w:val="none"/>
                <w:lang w:val="en-US" w:eastAsia="zh-CN"/>
              </w:rPr>
              <w:t xml:space="preserve">材质、</w:t>
            </w:r>
            <w:r>
              <w:rPr>
                <w:rFonts w:hint="eastAsia" w:ascii="仿宋" w:hAnsi="仿宋" w:eastAsia="仿宋" w:cs="仿宋"/>
                <w:b w:val="0"/>
                <w:bCs w:val="0"/>
                <w:color w:val="000000"/>
                <w:sz w:val="21"/>
                <w:szCs w:val="21"/>
                <w:highlight w:val="none"/>
              </w:rPr>
              <w:t xml:space="preserve">参数（</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 产品</w:t>
            </w:r>
            <w:r>
              <w:rPr>
                <w:rFonts w:hint="eastAsia" w:ascii="仿宋" w:hAnsi="仿宋" w:eastAsia="仿宋" w:cs="仿宋"/>
                <w:b w:val="0"/>
                <w:bCs w:val="0"/>
                <w:color w:val="000000"/>
                <w:sz w:val="21"/>
                <w:szCs w:val="21"/>
                <w:highlight w:val="none"/>
                <w:lang w:val="en-US" w:eastAsia="zh-CN"/>
              </w:rPr>
              <w:t xml:space="preserve">材质，</w:t>
            </w:r>
            <w:r>
              <w:rPr>
                <w:rFonts w:hint="eastAsia" w:ascii="仿宋" w:hAnsi="仿宋" w:eastAsia="仿宋" w:cs="仿宋"/>
                <w:b w:val="0"/>
                <w:bCs w:val="0"/>
                <w:color w:val="000000"/>
                <w:sz w:val="21"/>
                <w:szCs w:val="21"/>
                <w:highlight w:val="none"/>
              </w:rPr>
              <w:t xml:space="preserve">规格、参数</w:t>
            </w:r>
            <w:r>
              <w:rPr>
                <w:rFonts w:hint="eastAsia" w:ascii="仿宋" w:hAnsi="仿宋" w:eastAsia="仿宋" w:cs="仿宋"/>
                <w:b w:val="0"/>
                <w:bCs w:val="0"/>
                <w:color w:val="000000"/>
                <w:sz w:val="21"/>
                <w:szCs w:val="21"/>
                <w:highlight w:val="none"/>
                <w:lang w:val="en-US" w:eastAsia="zh-CN"/>
              </w:rPr>
              <w:t xml:space="preserve">优于或</w:t>
            </w:r>
            <w:r>
              <w:rPr>
                <w:rFonts w:hint="eastAsia" w:ascii="仿宋" w:hAnsi="仿宋" w:eastAsia="仿宋" w:cs="仿宋"/>
                <w:b w:val="0"/>
                <w:bCs w:val="0"/>
                <w:color w:val="000000"/>
                <w:sz w:val="21"/>
                <w:szCs w:val="21"/>
                <w:highlight w:val="none"/>
              </w:rPr>
              <w:t xml:space="preserve">严格按照招标文件要求制作的得3分；规格、参数与招标文件要求误差在±5%的得</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rPr>
              <w:t xml:space="preserve">分；未按照要求制作或误差在±5%以上的</w:t>
            </w:r>
            <w:r>
              <w:rPr>
                <w:rFonts w:hint="eastAsia" w:ascii="仿宋" w:hAnsi="仿宋" w:eastAsia="仿宋" w:cs="仿宋"/>
                <w:b w:val="0"/>
                <w:bCs w:val="0"/>
                <w:color w:val="000000"/>
                <w:sz w:val="21"/>
                <w:szCs w:val="21"/>
                <w:highlight w:val="none"/>
                <w:lang w:val="en-US" w:eastAsia="zh-CN"/>
              </w:rPr>
              <w:t xml:space="preserve">得1</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可出具国家认可的第三方检测机构出具的产品原材料检测报告）</w:t>
            </w:r>
            <w:r>
              <w:rPr>
                <w:rFonts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2）样品外观（2分） 外观精美、材质光洁度高、无划痕（无长度＞1cm 划痕）、无色差（整体色泽均匀）、款式新颖、结构合理且满足招标文件要求的得2分；外观一般，存在 1-2 处细微划痕（长度≤1cm）、结构适用性基本满足招标文件要求的得1.5分；外观普通、观感粗糙、存在 3 处及以上划痕（含长度＞1cm）/色差明显、结构适用性略差的得1分；</w:t>
            </w:r>
            <w:r>
              <w:rPr>
                <w:rFonts w:hint="eastAsia"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（3）制作工艺（2分） 台面与立腿坚固结实，焊接处采用氩弧焊焊接，满焊后打磨、抛光，台面平整且样品精致，制作工艺先进，防锈处理得当无锈斑、手摸无毛刺的得2分；焊接处打磨平整度一般，无锈斑、无明显缝隙的得1.5分。焊接处打磨平整度较差，有明显接缝，有3处级以上锈斑、手摸毛刺明显的得1分。</w:t>
            </w:r>
            <w:r>
              <w:rPr>
                <w:rFonts w:hint="eastAsia"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（4）结构合理性（1分）</w:t>
            </w:r>
            <w:r>
              <w:rPr>
                <w:rFonts w:hint="eastAsia"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支架与水槽连接牢固（晃动测试无位移），配备可拆卸排水滤网（孔径≤5mm），底部有防滑脚垫（厚度≥5mm，防滑系数≥0.6）得1分；缺1项非核心结构（如防滑脚垫），或支架轻微晃动，或滤网孔径 5-8mm得0.5分；缺2 项及以上结构，或支架严重晃动明显，或无排水滤网的不得分。</w:t>
            </w:r>
            <w:r>
              <w:rPr>
                <w:rFonts w:ascii="仿宋" w:hAnsi="仿宋" w:eastAsia="仿宋" w:cs="仿宋"/>
                <w:b w:val="0"/>
                <w:bCs w:val="0"/>
                <w:color w:val="000000"/>
                <w:sz w:val="21"/>
                <w:szCs w:val="21"/>
                <w:highlight w:val="none"/>
                <w:lang w:val="en-US"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highlight w:val="none"/>
              </w:rPr>
              <w:t xml:space="preserve">未提供样品的此项不得分。</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8</w:t>
            </w:r>
            <w:r>
              <w:rPr>
                <w:rFonts w:hint="eastAsia"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r>
      <w:tr>
        <w:trPr>
          <w:trHeight w:val="90"/>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2.6</w:t>
            </w:r>
            <w:r>
              <w:rPr>
                <w:rFonts w:hint="eastAsia" w:ascii="仿宋" w:hAnsi="仿宋" w:eastAsia="仿宋" w:cs="仿宋"/>
                <w:b w:val="0"/>
                <w:bCs w:val="0"/>
                <w:color w:val="000000"/>
                <w:spacing w:val="-3"/>
                <w:sz w:val="21"/>
                <w:szCs w:val="21"/>
                <w:lang w:val="en-US" w:eastAsia="zh-CN"/>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样品2</w:t>
            </w:r>
            <w:r>
              <w:rPr>
                <w:rFonts w:hint="eastAsia" w:ascii="仿宋" w:hAnsi="仿宋" w:eastAsia="仿宋" w:cs="仿宋"/>
                <w:b w:val="0"/>
                <w:bCs w:val="0"/>
                <w:color w:val="000000"/>
                <w:sz w:val="21"/>
                <w:szCs w:val="21"/>
                <w:lang w:val="en-US" w:eastAsia="zh-CN"/>
              </w:rPr>
            </w:r>
            <w:r/>
          </w:p>
        </w:tc>
        <w:tc>
          <w:tcPr>
            <w:tcW w:w="4998" w:type="dxa"/>
            <w:vAlign w:val="center"/>
            <w:textDirection w:val="lrTb"/>
            <w:noWrap w:val="false"/>
          </w:tcPr>
          <w:p>
            <w:pPr>
              <w:pStyle w:val="1147"/>
              <w:numPr>
                <w:ilvl w:val="0"/>
                <w:numId w:val="0"/>
              </w:numPr>
              <w:ind w:right="0"/>
              <w:jc w:val="left"/>
              <w:keepLines w:val="0"/>
              <w:keepNext w:val="0"/>
              <w:pageBreakBefore w:val="0"/>
              <w:spacing w:line="240" w:lineRule="exact"/>
              <w:widowControl/>
              <w:rPr>
                <w:rFonts w:hint="eastAsia" w:ascii="仿宋" w:hAnsi="仿宋" w:eastAsia="仿宋" w:cs="仿宋"/>
                <w:b w:val="0"/>
                <w:bCs w:val="0"/>
                <w:sz w:val="21"/>
                <w:szCs w:val="21"/>
                <w:lang w:val="zh-CN"/>
              </w:rPr>
            </w:pPr>
            <w:r>
              <w:rPr>
                <w:rFonts w:hint="eastAsia" w:ascii="仿宋" w:hAnsi="仿宋" w:eastAsia="仿宋" w:cs="仿宋"/>
                <w:b w:val="0"/>
                <w:bCs w:val="0"/>
                <w:sz w:val="21"/>
                <w:szCs w:val="21"/>
                <w:lang w:val="zh-CN" w:eastAsia="zh-CN" w:bidi="ar-SA"/>
              </w:rPr>
              <w:t xml:space="preserve">2.食品添加剂柜1台(400*450*400mm)</w:t>
            </w:r>
            <w:r>
              <w:rPr>
                <w:rFonts w:hint="eastAsia" w:ascii="仿宋" w:hAnsi="仿宋" w:eastAsia="仿宋" w:cs="仿宋"/>
                <w:b w:val="0"/>
                <w:bCs w:val="0"/>
                <w:sz w:val="21"/>
                <w:szCs w:val="21"/>
                <w:lang w:val="zh-CN"/>
              </w:rPr>
              <w:t xml:space="preserve">：</w:t>
            </w:r>
            <w:r>
              <w:rPr>
                <w:rFonts w:hint="eastAsia" w:ascii="仿宋" w:hAnsi="仿宋" w:eastAsia="仿宋" w:cs="仿宋"/>
                <w:b w:val="0"/>
                <w:bCs w:val="0"/>
                <w:sz w:val="21"/>
                <w:szCs w:val="21"/>
                <w:lang w:val="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lang w:val="zh-CN"/>
              </w:rPr>
            </w:pPr>
            <w:r>
              <w:rPr>
                <w:rFonts w:hint="eastAsia" w:ascii="仿宋" w:hAnsi="仿宋" w:eastAsia="仿宋" w:cs="仿宋"/>
                <w:b w:val="0"/>
                <w:bCs w:val="0"/>
                <w:color w:val="000000"/>
                <w:sz w:val="21"/>
                <w:szCs w:val="21"/>
                <w:lang w:val="zh-CN"/>
              </w:rPr>
              <w:t xml:space="preserve">根据</w:t>
            </w:r>
            <w:r>
              <w:rPr>
                <w:rFonts w:hint="eastAsia" w:ascii="仿宋" w:hAnsi="仿宋" w:eastAsia="仿宋" w:cs="仿宋"/>
                <w:b w:val="0"/>
                <w:bCs w:val="0"/>
                <w:color w:val="000000"/>
                <w:sz w:val="21"/>
                <w:szCs w:val="21"/>
                <w:lang w:val="en-US" w:eastAsia="zh-CN"/>
              </w:rPr>
              <w:t xml:space="preserve">供应商</w:t>
            </w:r>
            <w:r>
              <w:rPr>
                <w:rFonts w:hint="eastAsia" w:ascii="仿宋" w:hAnsi="仿宋" w:eastAsia="仿宋" w:cs="仿宋"/>
                <w:b w:val="0"/>
                <w:bCs w:val="0"/>
                <w:color w:val="000000"/>
                <w:sz w:val="21"/>
                <w:szCs w:val="21"/>
                <w:lang w:val="zh-CN"/>
              </w:rPr>
              <w:t xml:space="preserve">提供的样品材质、尺寸、制作工艺、结构、样品外观及功能进行打分</w:t>
            </w:r>
            <w:r>
              <w:rPr>
                <w:rFonts w:hint="eastAsia" w:ascii="仿宋" w:hAnsi="仿宋" w:eastAsia="仿宋" w:cs="仿宋"/>
                <w:b w:val="0"/>
                <w:bCs w:val="0"/>
                <w:color w:val="000000"/>
                <w:sz w:val="21"/>
                <w:szCs w:val="21"/>
                <w:lang w:val="zh-CN"/>
              </w:rPr>
            </w:r>
            <w:r/>
          </w:p>
          <w:p>
            <w:pPr>
              <w:pStyle w:val="1147"/>
              <w:numPr>
                <w:ilvl w:val="0"/>
                <w:numId w:val="0"/>
              </w:numPr>
              <w:ind w:right="0"/>
              <w:jc w:val="left"/>
              <w:keepLines w:val="0"/>
              <w:keepNext w:val="0"/>
              <w:pageBreakBefore w:val="0"/>
              <w:spacing w:line="240" w:lineRule="exact"/>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bidi="ar-SA"/>
              </w:rPr>
              <w:t xml:space="preserve">（1）</w:t>
            </w:r>
            <w:r>
              <w:rPr>
                <w:rFonts w:hint="eastAsia" w:ascii="仿宋" w:hAnsi="仿宋" w:eastAsia="仿宋" w:cs="仿宋"/>
                <w:b w:val="0"/>
                <w:bCs w:val="0"/>
                <w:color w:val="000000"/>
                <w:sz w:val="21"/>
                <w:szCs w:val="21"/>
                <w:highlight w:val="none"/>
              </w:rPr>
              <w:t xml:space="preserve">产品</w:t>
            </w:r>
            <w:r>
              <w:rPr>
                <w:rFonts w:hint="eastAsia" w:ascii="仿宋" w:hAnsi="仿宋" w:eastAsia="仿宋" w:cs="仿宋"/>
                <w:b w:val="0"/>
                <w:bCs w:val="0"/>
                <w:color w:val="000000"/>
                <w:sz w:val="21"/>
                <w:szCs w:val="21"/>
                <w:highlight w:val="none"/>
                <w:lang w:val="en-US" w:eastAsia="zh-CN"/>
              </w:rPr>
              <w:t xml:space="preserve">材质、</w:t>
            </w:r>
            <w:r>
              <w:rPr>
                <w:rFonts w:hint="eastAsia" w:ascii="仿宋" w:hAnsi="仿宋" w:eastAsia="仿宋" w:cs="仿宋"/>
                <w:b w:val="0"/>
                <w:bCs w:val="0"/>
                <w:color w:val="000000"/>
                <w:sz w:val="21"/>
                <w:szCs w:val="21"/>
                <w:highlight w:val="none"/>
              </w:rPr>
              <w:t xml:space="preserve">参数（</w:t>
            </w: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rPr>
              <w:t xml:space="preserve">分） 产品</w:t>
            </w:r>
            <w:r>
              <w:rPr>
                <w:rFonts w:hint="eastAsia" w:ascii="仿宋" w:hAnsi="仿宋" w:eastAsia="仿宋" w:cs="仿宋"/>
                <w:b w:val="0"/>
                <w:bCs w:val="0"/>
                <w:color w:val="000000"/>
                <w:sz w:val="21"/>
                <w:szCs w:val="21"/>
                <w:highlight w:val="none"/>
                <w:lang w:val="en-US" w:eastAsia="zh-CN"/>
              </w:rPr>
              <w:t xml:space="preserve">材质，</w:t>
            </w:r>
            <w:r>
              <w:rPr>
                <w:rFonts w:hint="eastAsia" w:ascii="仿宋" w:hAnsi="仿宋" w:eastAsia="仿宋" w:cs="仿宋"/>
                <w:b w:val="0"/>
                <w:bCs w:val="0"/>
                <w:color w:val="000000"/>
                <w:sz w:val="21"/>
                <w:szCs w:val="21"/>
                <w:highlight w:val="none"/>
              </w:rPr>
              <w:t xml:space="preserve">规格、参数</w:t>
            </w:r>
            <w:r>
              <w:rPr>
                <w:rFonts w:hint="eastAsia" w:ascii="仿宋" w:hAnsi="仿宋" w:eastAsia="仿宋" w:cs="仿宋"/>
                <w:b w:val="0"/>
                <w:bCs w:val="0"/>
                <w:color w:val="000000"/>
                <w:sz w:val="21"/>
                <w:szCs w:val="21"/>
                <w:highlight w:val="none"/>
                <w:lang w:val="en-US" w:eastAsia="zh-CN"/>
              </w:rPr>
              <w:t xml:space="preserve">优于或</w:t>
            </w:r>
            <w:r>
              <w:rPr>
                <w:rFonts w:hint="eastAsia" w:ascii="仿宋" w:hAnsi="仿宋" w:eastAsia="仿宋" w:cs="仿宋"/>
                <w:b w:val="0"/>
                <w:bCs w:val="0"/>
                <w:color w:val="000000"/>
                <w:sz w:val="21"/>
                <w:szCs w:val="21"/>
                <w:highlight w:val="none"/>
              </w:rPr>
              <w:t xml:space="preserve">严格按照招标文件要求制作的得3分；规格、参数与招标文件要求误差在±5%的得</w:t>
            </w: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rPr>
              <w:t xml:space="preserve">分；未按照要求制作或误差在±5%以上的</w:t>
            </w:r>
            <w:r>
              <w:rPr>
                <w:rFonts w:hint="eastAsia" w:ascii="仿宋" w:hAnsi="仿宋" w:eastAsia="仿宋" w:cs="仿宋"/>
                <w:b w:val="0"/>
                <w:bCs w:val="0"/>
                <w:color w:val="000000"/>
                <w:sz w:val="21"/>
                <w:szCs w:val="21"/>
                <w:highlight w:val="none"/>
                <w:lang w:val="en-US" w:eastAsia="zh-CN"/>
              </w:rPr>
              <w:t xml:space="preserve">得1</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可出具国家认可的第三方检测机构出具的产品原材料检测报告）</w:t>
            </w:r>
            <w:r>
              <w:rPr>
                <w:rFonts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lang w:val="en-US" w:eastAsia="zh-CN"/>
              </w:rPr>
              <w:t xml:space="preserve">2）样品外观（2分） 外观精美、材质光洁度高、无划痕（无长度＞1cm 划痕）、无色差（整体色泽均匀）、款式新颖、结构合理且满足招标文件要求的得2分；外观一般，存在 1-2 处细微划痕（长度≤1cm）、结构适用性基本满足招标文件要求的得1.5分；外观普通、观感粗糙、存在 3 处及以上划痕（含长度＞1cm）/色差明显、结构适用性略差的得1分；</w:t>
            </w:r>
            <w:r>
              <w:rPr>
                <w:rFonts w:hint="eastAsia"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（3）制作工艺（2分） 台面与立腿坚固结实，焊接处采用氩弧焊焊接，满焊后打磨、抛光，台面平整且样品精致，制作工艺先进，防锈处理得当无锈斑、手摸无毛刺的得2分；焊接处打磨平整度一般，无锈斑、无明显缝隙的得1.5分。焊接处打磨平整度较差，有明显接缝，有3处级以上锈斑、手摸毛刺明显的得1分。</w:t>
            </w:r>
            <w:r>
              <w:rPr>
                <w:rFonts w:hint="eastAsia" w:ascii="仿宋" w:hAnsi="仿宋" w:eastAsia="仿宋" w:cs="仿宋"/>
                <w:b w:val="0"/>
                <w:bCs w:val="0"/>
                <w:color w:val="000000"/>
                <w:sz w:val="21"/>
                <w:szCs w:val="21"/>
                <w:highlight w:val="none"/>
                <w:lang w:val="en-US" w:eastAsia="zh-CN"/>
              </w:rPr>
            </w:r>
            <w:r/>
          </w:p>
          <w:p>
            <w:pPr>
              <w:pStyle w:val="1147"/>
              <w:numPr>
                <w:ilvl w:val="0"/>
                <w:numId w:val="0"/>
              </w:numPr>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（4）结构合理性（1分）</w:t>
            </w:r>
            <w:r>
              <w:rPr>
                <w:rFonts w:hint="eastAsia" w:ascii="仿宋" w:hAnsi="仿宋" w:eastAsia="仿宋" w:cs="仿宋"/>
                <w:b w:val="0"/>
                <w:bCs w:val="0"/>
                <w:color w:val="000000"/>
                <w:sz w:val="21"/>
                <w:szCs w:val="21"/>
                <w:highlight w:val="none"/>
                <w:lang w:val="en-US"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rPr>
              <w:t xml:space="preserve">含分层隔板（层数≥2 层，可调节高度），柜门开关顺畅（无卡顿），配备食品级密封条（密封缝隙≤0.5mm），底部有防滑垫：</w:t>
            </w:r>
            <w:r>
              <w:rPr>
                <w:rFonts w:hint="eastAsia" w:ascii="仿宋" w:hAnsi="仿宋" w:eastAsia="仿宋" w:cs="仿宋"/>
                <w:b w:val="0"/>
                <w:bCs w:val="0"/>
                <w:color w:val="000000"/>
                <w:sz w:val="21"/>
                <w:szCs w:val="21"/>
                <w:highlight w:val="none"/>
                <w:lang w:val="en-US" w:eastAsia="zh-CN"/>
              </w:rPr>
              <w:t xml:space="preserve">得1</w:t>
            </w:r>
            <w:r>
              <w:rPr>
                <w:rFonts w:hint="eastAsia" w:ascii="仿宋" w:hAnsi="仿宋" w:eastAsia="仿宋" w:cs="仿宋"/>
                <w:b w:val="0"/>
                <w:bCs w:val="0"/>
                <w:color w:val="000000"/>
                <w:sz w:val="21"/>
                <w:szCs w:val="21"/>
                <w:highlight w:val="none"/>
              </w:rPr>
              <w:t xml:space="preserve">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 缺 1 项非核心结构（如防滑垫），或柜门轻微卡顿，或密封缝隙 0.6-1mm</w:t>
            </w:r>
            <w:r>
              <w:rPr>
                <w:rFonts w:hint="eastAsia" w:ascii="仿宋" w:hAnsi="仿宋" w:eastAsia="仿宋" w:cs="仿宋"/>
                <w:b w:val="0"/>
                <w:bCs w:val="0"/>
                <w:color w:val="000000"/>
                <w:sz w:val="21"/>
                <w:szCs w:val="21"/>
                <w:highlight w:val="none"/>
                <w:lang w:val="en-US" w:eastAsia="zh-CN"/>
              </w:rPr>
              <w:t xml:space="preserve">得</w:t>
            </w:r>
            <w:r>
              <w:rPr>
                <w:rFonts w:hint="eastAsia" w:ascii="仿宋" w:hAnsi="仿宋" w:eastAsia="仿宋" w:cs="仿宋"/>
                <w:b w:val="0"/>
                <w:bCs w:val="0"/>
                <w:color w:val="000000"/>
                <w:sz w:val="21"/>
                <w:szCs w:val="21"/>
                <w:highlight w:val="none"/>
              </w:rPr>
              <w:t xml:space="preserve">0.5 分</w:t>
            </w:r>
            <w:r>
              <w:rPr>
                <w:rFonts w:hint="eastAsia" w:ascii="仿宋" w:hAnsi="仿宋" w:eastAsia="仿宋" w:cs="仿宋"/>
                <w:b w:val="0"/>
                <w:bCs w:val="0"/>
                <w:color w:val="000000"/>
                <w:sz w:val="21"/>
                <w:szCs w:val="21"/>
                <w:highlight w:val="none"/>
                <w:lang w:eastAsia="zh-CN"/>
              </w:rPr>
              <w:t xml:space="preserve">；</w:t>
            </w:r>
            <w:r>
              <w:rPr>
                <w:rFonts w:hint="eastAsia" w:ascii="仿宋" w:hAnsi="仿宋" w:eastAsia="仿宋" w:cs="仿宋"/>
                <w:b w:val="0"/>
                <w:bCs w:val="0"/>
                <w:color w:val="000000"/>
                <w:sz w:val="21"/>
                <w:szCs w:val="21"/>
                <w:highlight w:val="none"/>
              </w:rPr>
              <w:t xml:space="preserve">缺 2 项及以上结构，或柜门严重卡顿，或无密封条</w:t>
            </w:r>
            <w:r>
              <w:rPr>
                <w:rFonts w:hint="eastAsia" w:ascii="仿宋" w:hAnsi="仿宋" w:eastAsia="仿宋" w:cs="仿宋"/>
                <w:b w:val="0"/>
                <w:bCs w:val="0"/>
                <w:color w:val="000000"/>
                <w:sz w:val="21"/>
                <w:szCs w:val="21"/>
                <w:highlight w:val="none"/>
                <w:lang w:val="en-US" w:eastAsia="zh-CN"/>
              </w:rPr>
              <w:t xml:space="preserve">不得分。</w:t>
            </w:r>
            <w:r>
              <w:rPr>
                <w:rFonts w:hint="eastAsia" w:ascii="仿宋" w:hAnsi="仿宋" w:eastAsia="仿宋" w:cs="仿宋"/>
                <w:b w:val="0"/>
                <w:bCs w:val="0"/>
                <w:color w:val="000000"/>
                <w:sz w:val="21"/>
                <w:szCs w:val="21"/>
                <w:highlight w:val="none"/>
                <w:lang w:val="en-US" w:eastAsia="zh-CN"/>
              </w:rPr>
            </w:r>
            <w:r/>
          </w:p>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highlight w:val="none"/>
              </w:rPr>
              <w:t xml:space="preserve">未提供样品的此项不得分。</w:t>
            </w: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8</w:t>
            </w:r>
            <w:r>
              <w:rPr>
                <w:rFonts w:hint="eastAsia"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jc w:val="center"/>
              <w:keepLines w:val="0"/>
              <w:keepNext w:val="0"/>
              <w:pageBreakBefore w:val="0"/>
              <w:spacing w:line="240" w:lineRule="exact"/>
              <w:widowControl w:val="off"/>
              <w:rPr>
                <w:rFonts w:hint="eastAsia" w:ascii="仿宋" w:hAnsi="仿宋" w:eastAsia="仿宋" w:cs="仿宋"/>
                <w:b w:val="0"/>
                <w:bCs w:val="0"/>
                <w:color w:val="000000"/>
                <w:spacing w:val="-3"/>
                <w:sz w:val="21"/>
                <w:szCs w:val="21"/>
              </w:rPr>
            </w:pPr>
            <w:r>
              <w:rPr>
                <w:rStyle w:val="1421"/>
                <w:rFonts w:hint="eastAsia" w:ascii="仿宋" w:hAnsi="仿宋" w:eastAsia="仿宋" w:cs="仿宋"/>
                <w:b w:val="0"/>
                <w:bCs w:val="0"/>
                <w:sz w:val="21"/>
                <w:szCs w:val="21"/>
                <w:highlight w:val="none"/>
                <w:lang w:val="en-US" w:eastAsia="zh-CN"/>
              </w:rPr>
              <w:t xml:space="preserve">否</w:t>
            </w:r>
            <w:r>
              <w:rPr>
                <w:rFonts w:hint="eastAsia" w:ascii="仿宋" w:hAnsi="仿宋" w:eastAsia="仿宋" w:cs="仿宋"/>
                <w:b w:val="0"/>
                <w:bCs w:val="0"/>
                <w:color w:val="000000"/>
                <w:spacing w:val="-3"/>
                <w:sz w:val="21"/>
                <w:szCs w:val="21"/>
              </w:rPr>
            </w:r>
            <w:r/>
          </w:p>
        </w:tc>
      </w:tr>
      <w:tr>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3</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商务分</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0</w:t>
            </w:r>
            <w:r>
              <w:rPr>
                <w:rFonts w:hint="eastAsia" w:ascii="仿宋" w:hAnsi="仿宋" w:eastAsia="仿宋" w:cs="仿宋"/>
                <w:b w:val="0"/>
                <w:bCs w:val="0"/>
                <w:color w:val="000000"/>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30</w:t>
            </w:r>
            <w:r>
              <w:rPr>
                <w:rFonts w:ascii="仿宋" w:hAnsi="仿宋" w:eastAsia="仿宋" w:cs="仿宋"/>
                <w:b w:val="0"/>
                <w:bCs w:val="0"/>
                <w:color w:val="000000"/>
                <w:sz w:val="21"/>
                <w:szCs w:val="21"/>
                <w:lang w:val="en-US" w:eastAsia="zh-CN"/>
              </w:rPr>
            </w:r>
            <w:r/>
          </w:p>
        </w:tc>
        <w:tc>
          <w:tcPr>
            <w:tcW w:w="793" w:type="dxa"/>
            <w:vAlign w:val="center"/>
            <w:textDirection w:val="lrTb"/>
            <w:noWrap w:val="false"/>
          </w:tcPr>
          <w:p>
            <w:pPr>
              <w:pStyle w:val="1147"/>
              <w:ind w:right="0" w:firstLine="643"/>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c>
          <w:tcPr>
            <w:tcW w:w="736" w:type="dxa"/>
            <w:vAlign w:val="center"/>
            <w:textDirection w:val="lrTb"/>
            <w:noWrap w:val="false"/>
          </w:tcPr>
          <w:p>
            <w:pPr>
              <w:pStyle w:val="1147"/>
              <w:ind w:right="0" w:firstLine="643"/>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r>
            <w:r/>
          </w:p>
        </w:tc>
      </w:tr>
      <w:tr>
        <w:trPr>
          <w:trHeight w:val="90"/>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3.1</w:t>
            </w:r>
            <w:r>
              <w:rPr>
                <w:rFonts w:hint="eastAsia" w:ascii="仿宋" w:hAnsi="仿宋" w:eastAsia="仿宋" w:cs="仿宋"/>
                <w:b w:val="0"/>
                <w:bCs w:val="0"/>
                <w:color w:val="000000"/>
                <w:sz w:val="21"/>
                <w:szCs w:val="21"/>
                <w:lang w:val="en-US" w:eastAsia="zh-CN"/>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产品性能</w:t>
            </w:r>
            <w:r>
              <w:rPr>
                <w:rFonts w:hint="eastAsia" w:ascii="仿宋" w:hAnsi="仿宋" w:eastAsia="仿宋" w:cs="仿宋"/>
                <w:b w:val="0"/>
                <w:bCs w:val="0"/>
                <w:color w:val="000000"/>
                <w:sz w:val="21"/>
                <w:szCs w:val="21"/>
                <w:lang w:val="en-US" w:eastAsia="zh-CN"/>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投标单位所投产品的技术参数和要求若全部符合招标文件要求的，得</w:t>
            </w:r>
            <w:r>
              <w:rPr>
                <w:rFonts w:hint="eastAsia" w:ascii="仿宋" w:hAnsi="仿宋" w:eastAsia="仿宋" w:cs="仿宋"/>
                <w:b w:val="0"/>
                <w:bCs w:val="0"/>
                <w:color w:val="000000"/>
                <w:sz w:val="21"/>
                <w:szCs w:val="21"/>
                <w:lang w:val="en-US" w:eastAsia="zh-CN"/>
              </w:rPr>
              <w:t xml:space="preserve">18</w:t>
            </w:r>
            <w:r>
              <w:rPr>
                <w:rFonts w:hint="eastAsia" w:ascii="仿宋" w:hAnsi="仿宋" w:eastAsia="仿宋" w:cs="仿宋"/>
                <w:b w:val="0"/>
                <w:bCs w:val="0"/>
                <w:color w:val="000000"/>
                <w:sz w:val="21"/>
                <w:szCs w:val="21"/>
              </w:rPr>
              <w:t xml:space="preserve">分；标▲号项为重要指标及要求，每有一项负偏离扣</w:t>
            </w: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分；未标▲号的为一般技术指标，每有一项负偏离扣</w:t>
            </w: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rPr>
              <w:t xml:space="preserve">分，分数扣完为止。</w:t>
            </w:r>
            <w:r>
              <w:rPr>
                <w:rFonts w:hint="eastAsia" w:ascii="仿宋" w:hAnsi="仿宋" w:eastAsia="仿宋" w:cs="仿宋"/>
                <w:b w:val="0"/>
                <w:bCs w:val="0"/>
                <w:color w:val="000000"/>
                <w:sz w:val="21"/>
                <w:szCs w:val="21"/>
              </w:rPr>
            </w:r>
            <w:r/>
          </w:p>
          <w:p>
            <w:pPr>
              <w:pStyle w:val="1334"/>
              <w:ind w:right="0"/>
              <w:jc w:val="left"/>
              <w:keepLines w:val="0"/>
              <w:keepNext w:val="0"/>
              <w:pageBreakBefore w:val="0"/>
              <w:spacing w:line="240" w:lineRule="exact"/>
              <w:rPr>
                <w:rFonts w:hint="eastAsia" w:ascii="仿宋" w:hAnsi="仿宋" w:eastAsia="仿宋" w:cs="仿宋"/>
                <w:b w:val="0"/>
                <w:bCs w:val="0"/>
                <w:sz w:val="21"/>
                <w:szCs w:val="21"/>
              </w:rPr>
            </w:pPr>
            <w:r>
              <w:rPr>
                <w:rFonts w:hint="eastAsia" w:ascii="仿宋" w:hAnsi="仿宋" w:eastAsia="仿宋" w:cs="仿宋"/>
                <w:b w:val="0"/>
                <w:bCs w:val="0"/>
                <w:color w:val="000000"/>
                <w:sz w:val="21"/>
                <w:szCs w:val="21"/>
                <w:lang w:val="en-US" w:eastAsia="zh-CN"/>
              </w:rPr>
              <w:t xml:space="preserve">须按要求提供</w:t>
            </w:r>
            <w:r>
              <w:rPr>
                <w:rFonts w:hint="eastAsia" w:ascii="仿宋" w:hAnsi="仿宋" w:eastAsia="仿宋" w:cs="仿宋"/>
                <w:b w:val="0"/>
                <w:bCs w:val="0"/>
                <w:color w:val="000000"/>
                <w:sz w:val="21"/>
                <w:szCs w:val="21"/>
              </w:rPr>
              <w:t xml:space="preserve">标▲号</w:t>
            </w:r>
            <w:r>
              <w:rPr>
                <w:rFonts w:hint="eastAsia" w:ascii="仿宋" w:hAnsi="仿宋" w:eastAsia="仿宋" w:cs="仿宋"/>
                <w:b w:val="0"/>
                <w:bCs w:val="0"/>
                <w:color w:val="000000"/>
                <w:sz w:val="21"/>
                <w:szCs w:val="21"/>
                <w:lang w:val="en-US" w:eastAsia="zh-CN"/>
              </w:rPr>
              <w:t xml:space="preserve">的佐证材料，不提供不得分。中标后，签订合同前原件核查，</w:t>
            </w:r>
            <w:r>
              <w:rPr>
                <w:rFonts w:hint="eastAsia" w:ascii="仿宋" w:hAnsi="仿宋" w:eastAsia="仿宋" w:cs="仿宋"/>
                <w:b w:val="0"/>
                <w:bCs w:val="0"/>
                <w:color w:val="000000"/>
                <w:sz w:val="21"/>
                <w:szCs w:val="21"/>
              </w:rPr>
              <w:t xml:space="preserve">如发现任何数据造假的，将作为无效投标处理。</w:t>
            </w:r>
            <w:r>
              <w:rPr>
                <w:rFonts w:hint="eastAsia" w:ascii="仿宋" w:hAnsi="仿宋" w:eastAsia="仿宋" w:cs="仿宋"/>
                <w:b w:val="0"/>
                <w:bCs w:val="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0</w:t>
            </w:r>
            <w:r>
              <w:rPr>
                <w:rFonts w:ascii="仿宋" w:hAnsi="仿宋" w:eastAsia="仿宋" w:cs="仿宋"/>
                <w:b w:val="0"/>
                <w:bCs w:val="0"/>
                <w:color w:val="000000"/>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18</w:t>
            </w:r>
            <w:r>
              <w:rPr>
                <w:rFonts w:ascii="仿宋" w:hAnsi="仿宋" w:eastAsia="仿宋" w:cs="仿宋"/>
                <w:b w:val="0"/>
                <w:bCs w:val="0"/>
                <w:color w:val="000000"/>
                <w:sz w:val="21"/>
                <w:szCs w:val="21"/>
                <w:lang w:val="en-US" w:eastAsia="zh-CN"/>
              </w:rPr>
            </w:r>
            <w:r/>
          </w:p>
        </w:tc>
        <w:tc>
          <w:tcPr>
            <w:tcW w:w="793" w:type="dxa"/>
            <w:vAlign w:val="center"/>
            <w:textDirection w:val="lrTb"/>
            <w:noWrap w:val="false"/>
          </w:tcPr>
          <w:p>
            <w:pPr>
              <w:pStyle w:val="1147"/>
              <w:ind w:right="0"/>
              <w:jc w:val="center"/>
              <w:keepLines w:val="0"/>
              <w:keepNext w:val="0"/>
              <w:pageBreakBefore w:val="0"/>
              <w:spacing w:line="240" w:lineRule="exact"/>
              <w:rPr>
                <w:rFonts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否</w:t>
            </w:r>
            <w:r>
              <w:rPr>
                <w:rFonts w:ascii="仿宋" w:hAnsi="仿宋" w:eastAsia="仿宋" w:cs="仿宋"/>
                <w:b w:val="0"/>
                <w:bCs w:val="0"/>
                <w:color w:val="000000"/>
                <w:sz w:val="21"/>
                <w:szCs w:val="21"/>
                <w:lang w:val="en-US" w:eastAsia="zh-CN"/>
              </w:rPr>
            </w:r>
            <w:r/>
          </w:p>
        </w:tc>
        <w:tc>
          <w:tcPr>
            <w:tcW w:w="736" w:type="dxa"/>
            <w:vAlign w:val="center"/>
            <w:textDirection w:val="lrTb"/>
            <w:noWrap w:val="false"/>
          </w:tcPr>
          <w:p>
            <w:pPr>
              <w:pStyle w:val="1147"/>
              <w:ind w:right="0"/>
              <w:jc w:val="center"/>
              <w:keepLines w:val="0"/>
              <w:keepNext w:val="0"/>
              <w:pageBreakBefore w:val="0"/>
              <w:spacing w:line="240" w:lineRule="exact"/>
              <w:rPr>
                <w:rFonts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是</w:t>
            </w:r>
            <w:r>
              <w:rPr>
                <w:rFonts w:ascii="仿宋" w:hAnsi="仿宋" w:eastAsia="仿宋" w:cs="仿宋"/>
                <w:b w:val="0"/>
                <w:bCs w:val="0"/>
                <w:color w:val="000000"/>
                <w:sz w:val="21"/>
                <w:szCs w:val="21"/>
                <w:lang w:val="en-US" w:eastAsia="zh-CN"/>
              </w:rPr>
            </w:r>
            <w:r/>
          </w:p>
        </w:tc>
      </w:tr>
      <w:tr>
        <w:trPr>
          <w:trHeight w:val="1266"/>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3.2</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2"/>
                <w:position w:val="7"/>
                <w:sz w:val="21"/>
                <w:szCs w:val="21"/>
              </w:rPr>
            </w:pPr>
            <w:r>
              <w:rPr>
                <w:rFonts w:hint="eastAsia" w:ascii="仿宋" w:hAnsi="仿宋" w:eastAsia="仿宋" w:cs="仿宋"/>
                <w:b w:val="0"/>
                <w:bCs w:val="0"/>
                <w:color w:val="000000"/>
                <w:sz w:val="21"/>
                <w:szCs w:val="21"/>
              </w:rPr>
              <w:t xml:space="preserve">企业业绩</w:t>
            </w:r>
            <w:r>
              <w:rPr>
                <w:rFonts w:hint="eastAsia" w:ascii="仿宋" w:hAnsi="仿宋" w:eastAsia="仿宋" w:cs="仿宋"/>
                <w:b w:val="0"/>
                <w:bCs w:val="0"/>
                <w:color w:val="000000"/>
                <w:spacing w:val="-2"/>
                <w:position w:val="7"/>
                <w:sz w:val="21"/>
                <w:szCs w:val="21"/>
              </w:rPr>
            </w:r>
            <w:r/>
          </w:p>
        </w:tc>
        <w:tc>
          <w:tcPr>
            <w:tcW w:w="4998" w:type="dxa"/>
            <w:vAlign w:val="center"/>
            <w:textDirection w:val="lrTb"/>
            <w:noWrap w:val="false"/>
          </w:tcPr>
          <w:p>
            <w:pPr>
              <w:pStyle w:val="1147"/>
              <w:ind w:right="0"/>
              <w:jc w:val="left"/>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供应商</w:t>
            </w:r>
            <w:r>
              <w:rPr>
                <w:rFonts w:hint="eastAsia" w:ascii="仿宋" w:hAnsi="仿宋" w:eastAsia="仿宋" w:cs="仿宋"/>
                <w:b w:val="0"/>
                <w:bCs w:val="0"/>
                <w:color w:val="000000"/>
                <w:sz w:val="21"/>
                <w:szCs w:val="21"/>
              </w:rPr>
              <w:t xml:space="preserve">自2022年</w:t>
            </w:r>
            <w:r>
              <w:rPr>
                <w:rFonts w:hint="eastAsia" w:ascii="仿宋" w:hAnsi="仿宋" w:eastAsia="仿宋" w:cs="仿宋"/>
                <w:b w:val="0"/>
                <w:bCs w:val="0"/>
                <w:color w:val="000000"/>
                <w:sz w:val="21"/>
                <w:szCs w:val="21"/>
                <w:lang w:val="en-US" w:eastAsia="zh-CN"/>
              </w:rPr>
              <w:t xml:space="preserve">10</w:t>
            </w:r>
            <w:r>
              <w:rPr>
                <w:rFonts w:hint="eastAsia" w:ascii="仿宋" w:hAnsi="仿宋" w:eastAsia="仿宋" w:cs="仿宋"/>
                <w:b w:val="0"/>
                <w:bCs w:val="0"/>
                <w:color w:val="000000"/>
                <w:sz w:val="21"/>
                <w:szCs w:val="21"/>
              </w:rPr>
              <w:t xml:space="preserve">月1日以来（以合同签订时间为准）承接过类似项目业绩，每提供一个业绩得</w:t>
            </w: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分，本项最高得</w:t>
            </w:r>
            <w:r>
              <w:rPr>
                <w:rFonts w:hint="eastAsia" w:ascii="仿宋" w:hAnsi="仿宋" w:eastAsia="仿宋" w:cs="仿宋"/>
                <w:b w:val="0"/>
                <w:bCs w:val="0"/>
                <w:color w:val="000000"/>
                <w:sz w:val="21"/>
                <w:szCs w:val="21"/>
                <w:lang w:val="en-US" w:eastAsia="zh-CN"/>
              </w:rPr>
              <w:t xml:space="preserve">10</w:t>
            </w:r>
            <w:r>
              <w:rPr>
                <w:rFonts w:hint="eastAsia" w:ascii="仿宋" w:hAnsi="仿宋" w:eastAsia="仿宋" w:cs="仿宋"/>
                <w:b w:val="0"/>
                <w:bCs w:val="0"/>
                <w:color w:val="000000"/>
                <w:sz w:val="21"/>
                <w:szCs w:val="21"/>
              </w:rPr>
              <w:t xml:space="preserve">分。</w:t>
            </w:r>
            <w:r>
              <w:rPr>
                <w:rFonts w:hint="eastAsia" w:ascii="仿宋" w:hAnsi="仿宋" w:eastAsia="仿宋" w:cs="仿宋"/>
                <w:b w:val="0"/>
                <w:bCs w:val="0"/>
                <w:color w:val="000000"/>
                <w:sz w:val="21"/>
                <w:szCs w:val="21"/>
              </w:rPr>
            </w:r>
            <w:r/>
          </w:p>
          <w:p>
            <w:pPr>
              <w:pStyle w:val="1334"/>
              <w:ind w:right="0"/>
              <w:jc w:val="left"/>
              <w:keepLines w:val="0"/>
              <w:keepNext w:val="0"/>
              <w:pageBreakBefore w:val="0"/>
              <w:spacing w:line="240" w:lineRule="exact"/>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 xml:space="preserve">须提供完整的合同</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color w:val="000000"/>
                <w:sz w:val="21"/>
                <w:szCs w:val="21"/>
                <w:lang w:val="en-US" w:eastAsia="zh-CN"/>
              </w:rPr>
              <w:t xml:space="preserve">含清单，时间以合同签订时间为准、内容以合同或清单明确为准）</w:t>
            </w:r>
            <w:r>
              <w:rPr>
                <w:rFonts w:hint="eastAsia" w:ascii="仿宋" w:hAnsi="仿宋" w:eastAsia="仿宋" w:cs="仿宋"/>
                <w:b w:val="0"/>
                <w:bCs w:val="0"/>
                <w:color w:val="000000"/>
                <w:sz w:val="21"/>
                <w:szCs w:val="21"/>
              </w:rPr>
              <w:t xml:space="preserve">扫描件及验收报告并加盖公章</w:t>
            </w:r>
            <w:r>
              <w:rPr>
                <w:rFonts w:hint="eastAsia" w:ascii="仿宋" w:hAnsi="仿宋" w:eastAsia="仿宋" w:cs="仿宋"/>
                <w:b w:val="0"/>
                <w:bCs w:val="0"/>
                <w:color w:val="000000"/>
                <w:sz w:val="21"/>
                <w:szCs w:val="21"/>
                <w:lang w:eastAsia="zh-CN"/>
              </w:rPr>
              <w:t xml:space="preserve">。</w:t>
            </w:r>
            <w:r>
              <w:rPr>
                <w:rFonts w:hint="eastAsia" w:ascii="仿宋" w:hAnsi="仿宋" w:eastAsia="仿宋" w:cs="仿宋"/>
                <w:b w:val="0"/>
                <w:bCs w:val="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0</w:t>
            </w:r>
            <w:r>
              <w:rPr>
                <w:rFonts w:hint="eastAsia" w:ascii="仿宋" w:hAnsi="仿宋" w:eastAsia="仿宋" w:cs="仿宋"/>
                <w:b w:val="0"/>
                <w:bCs w:val="0"/>
                <w:color w:val="000000"/>
                <w:spacing w:val="-3"/>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ascii="仿宋" w:hAnsi="仿宋" w:eastAsia="仿宋" w:cs="仿宋"/>
                <w:b w:val="0"/>
                <w:bCs w:val="0"/>
                <w:color w:val="000000"/>
                <w:spacing w:val="-3"/>
                <w:sz w:val="21"/>
                <w:szCs w:val="21"/>
                <w:lang w:val="en-US" w:eastAsia="zh-CN"/>
              </w:rPr>
            </w:pPr>
            <w:r>
              <w:rPr>
                <w:rFonts w:hint="eastAsia" w:ascii="仿宋" w:hAnsi="仿宋" w:eastAsia="仿宋" w:cs="仿宋"/>
                <w:b w:val="0"/>
                <w:bCs w:val="0"/>
                <w:color w:val="000000"/>
                <w:spacing w:val="-3"/>
                <w:sz w:val="21"/>
                <w:szCs w:val="21"/>
                <w:lang w:val="en-US" w:eastAsia="zh-CN"/>
              </w:rPr>
              <w:t xml:space="preserve">10</w:t>
            </w:r>
            <w:r>
              <w:rPr>
                <w:rFonts w:ascii="仿宋" w:hAnsi="仿宋" w:eastAsia="仿宋" w:cs="仿宋"/>
                <w:b w:val="0"/>
                <w:bCs w:val="0"/>
                <w:color w:val="000000"/>
                <w:spacing w:val="-3"/>
                <w:sz w:val="21"/>
                <w:szCs w:val="21"/>
                <w:lang w:val="en-US" w:eastAsia="zh-CN"/>
              </w:rPr>
            </w:r>
            <w:r/>
          </w:p>
        </w:tc>
        <w:tc>
          <w:tcPr>
            <w:tcW w:w="793"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z w:val="21"/>
                <w:szCs w:val="21"/>
                <w:lang w:val="en-US" w:eastAsia="zh-CN"/>
              </w:rPr>
              <w:t xml:space="preserve">否</w:t>
            </w:r>
            <w:r>
              <w:rPr>
                <w:rFonts w:hint="eastAsia" w:ascii="仿宋" w:hAnsi="仿宋" w:eastAsia="仿宋" w:cs="仿宋"/>
                <w:b w:val="0"/>
                <w:bCs w:val="0"/>
                <w:color w:val="000000"/>
                <w:spacing w:val="-3"/>
                <w:sz w:val="21"/>
                <w:szCs w:val="21"/>
              </w:rPr>
            </w:r>
            <w:r/>
          </w:p>
        </w:tc>
        <w:tc>
          <w:tcPr>
            <w:tcW w:w="736"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pacing w:val="-3"/>
                <w:sz w:val="21"/>
                <w:szCs w:val="21"/>
              </w:rPr>
            </w:pPr>
            <w:r>
              <w:rPr>
                <w:rFonts w:hint="eastAsia" w:ascii="仿宋" w:hAnsi="仿宋" w:eastAsia="仿宋" w:cs="仿宋"/>
                <w:b w:val="0"/>
                <w:bCs w:val="0"/>
                <w:color w:val="000000"/>
                <w:sz w:val="21"/>
                <w:szCs w:val="21"/>
                <w:lang w:val="en-US" w:eastAsia="zh-CN"/>
              </w:rPr>
              <w:t xml:space="preserve">是</w:t>
            </w:r>
            <w:r>
              <w:rPr>
                <w:rFonts w:hint="eastAsia" w:ascii="仿宋" w:hAnsi="仿宋" w:eastAsia="仿宋" w:cs="仿宋"/>
                <w:b w:val="0"/>
                <w:bCs w:val="0"/>
                <w:color w:val="000000"/>
                <w:spacing w:val="-3"/>
                <w:sz w:val="21"/>
                <w:szCs w:val="21"/>
              </w:rPr>
            </w:r>
            <w:r/>
          </w:p>
        </w:tc>
      </w:tr>
      <w:tr>
        <w:trPr>
          <w:trHeight w:val="1276"/>
        </w:trPr>
        <w:tc>
          <w:tcPr>
            <w:tcW w:w="811"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3.4</w:t>
            </w:r>
            <w:r>
              <w:rPr>
                <w:rFonts w:hint="eastAsia" w:ascii="仿宋" w:hAnsi="仿宋" w:eastAsia="仿宋" w:cs="仿宋"/>
                <w:b w:val="0"/>
                <w:bCs w:val="0"/>
                <w:color w:val="000000"/>
                <w:sz w:val="21"/>
                <w:szCs w:val="21"/>
              </w:rPr>
            </w:r>
            <w:r/>
          </w:p>
        </w:tc>
        <w:tc>
          <w:tcPr>
            <w:tcW w:w="860"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 xml:space="preserve">质保期承诺</w:t>
            </w:r>
            <w:r>
              <w:rPr>
                <w:rFonts w:hint="eastAsia" w:ascii="仿宋" w:hAnsi="仿宋" w:eastAsia="仿宋" w:cs="仿宋"/>
                <w:b w:val="0"/>
                <w:bCs w:val="0"/>
                <w:color w:val="000000"/>
                <w:sz w:val="21"/>
                <w:szCs w:val="21"/>
              </w:rPr>
            </w:r>
            <w:r/>
          </w:p>
        </w:tc>
        <w:tc>
          <w:tcPr>
            <w:tcW w:w="4998" w:type="dxa"/>
            <w:vAlign w:val="center"/>
            <w:textDirection w:val="lrTb"/>
            <w:noWrap w:val="false"/>
          </w:tcPr>
          <w:p>
            <w:pPr>
              <w:pStyle w:val="1422"/>
              <w:ind w:right="0"/>
              <w:jc w:val="left"/>
              <w:keepLines w:val="0"/>
              <w:keepNext w:val="0"/>
              <w:pageBreakBefore w:val="0"/>
              <w:spacing w:before="0" w:after="0" w:line="240" w:lineRule="exact"/>
              <w:widowControl w:val="off"/>
              <w:tabs>
                <w:tab w:val="left" w:pos="567" w:leader="none"/>
              </w:tabs>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eastAsia="zh-CN"/>
              </w:rPr>
              <w:t xml:space="preserve">供应商</w:t>
            </w:r>
            <w:r>
              <w:rPr>
                <w:rFonts w:hint="eastAsia" w:ascii="仿宋" w:hAnsi="仿宋" w:eastAsia="仿宋" w:cs="仿宋"/>
                <w:b w:val="0"/>
                <w:bCs w:val="0"/>
                <w:color w:val="000000"/>
                <w:sz w:val="21"/>
                <w:szCs w:val="21"/>
              </w:rPr>
              <w:t xml:space="preserve">承诺在质保期</w:t>
            </w:r>
            <w:r>
              <w:rPr>
                <w:rFonts w:hint="eastAsia" w:ascii="仿宋" w:hAnsi="仿宋" w:eastAsia="仿宋" w:cs="仿宋"/>
                <w:b w:val="0"/>
                <w:bCs w:val="0"/>
                <w:color w:val="000000"/>
                <w:sz w:val="21"/>
                <w:szCs w:val="21"/>
                <w:lang w:val="en-US" w:eastAsia="zh-CN"/>
              </w:rPr>
              <w:t xml:space="preserve">1</w:t>
            </w:r>
            <w:r>
              <w:rPr>
                <w:rFonts w:hint="eastAsia" w:ascii="仿宋" w:hAnsi="仿宋" w:eastAsia="仿宋" w:cs="仿宋"/>
                <w:b w:val="0"/>
                <w:bCs w:val="0"/>
                <w:color w:val="000000"/>
                <w:sz w:val="21"/>
                <w:szCs w:val="21"/>
              </w:rPr>
              <w:t xml:space="preserve">年的基础上，每增加一年得</w:t>
            </w:r>
            <w:r>
              <w:rPr>
                <w:rFonts w:hint="eastAsia" w:ascii="仿宋" w:hAnsi="仿宋" w:eastAsia="仿宋" w:cs="仿宋"/>
                <w:b w:val="0"/>
                <w:bCs w:val="0"/>
                <w:color w:val="000000"/>
                <w:sz w:val="21"/>
                <w:szCs w:val="21"/>
                <w:lang w:val="en-US" w:eastAsia="zh-CN"/>
              </w:rPr>
              <w:t xml:space="preserve">0.5分</w:t>
            </w:r>
            <w:r>
              <w:rPr>
                <w:rFonts w:hint="eastAsia" w:ascii="仿宋" w:hAnsi="仿宋" w:eastAsia="仿宋" w:cs="仿宋"/>
                <w:b w:val="0"/>
                <w:bCs w:val="0"/>
                <w:color w:val="000000"/>
                <w:sz w:val="21"/>
                <w:szCs w:val="21"/>
              </w:rPr>
              <w:t xml:space="preserve">，最高得</w:t>
            </w: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rPr>
              <w:t xml:space="preserve">分。</w:t>
            </w:r>
            <w:r>
              <w:rPr>
                <w:rFonts w:hint="eastAsia" w:ascii="仿宋" w:hAnsi="仿宋" w:eastAsia="仿宋" w:cs="仿宋"/>
                <w:b w:val="0"/>
                <w:bCs w:val="0"/>
                <w:color w:val="000000"/>
                <w:sz w:val="21"/>
                <w:szCs w:val="21"/>
              </w:rPr>
            </w:r>
            <w:r/>
          </w:p>
          <w:p>
            <w:pPr>
              <w:pStyle w:val="1422"/>
              <w:ind w:right="0"/>
              <w:jc w:val="left"/>
              <w:keepLines w:val="0"/>
              <w:keepNext w:val="0"/>
              <w:pageBreakBefore w:val="0"/>
              <w:spacing w:before="0" w:after="0" w:line="240" w:lineRule="exact"/>
              <w:widowControl w:val="off"/>
              <w:tabs>
                <w:tab w:val="left" w:pos="567" w:leader="none"/>
              </w:tabs>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提供书面承诺</w:t>
            </w:r>
            <w:r>
              <w:rPr>
                <w:rFonts w:hint="eastAsia" w:ascii="仿宋" w:hAnsi="仿宋" w:eastAsia="仿宋" w:cs="仿宋"/>
                <w:b w:val="0"/>
                <w:bCs w:val="0"/>
                <w:sz w:val="21"/>
                <w:szCs w:val="21"/>
                <w:lang w:val="en-US" w:eastAsia="zh-CN"/>
              </w:rPr>
              <w:t xml:space="preserve">函，应明确具体的质保期限及响应采购需求的质保期服务要求，否则不得分。承诺函格式自拟。</w:t>
            </w:r>
            <w:r>
              <w:rPr>
                <w:rFonts w:hint="eastAsia" w:ascii="仿宋" w:hAnsi="仿宋" w:eastAsia="仿宋" w:cs="仿宋"/>
                <w:b w:val="0"/>
                <w:bCs w:val="0"/>
                <w:sz w:val="21"/>
                <w:szCs w:val="21"/>
              </w:rPr>
            </w:r>
            <w:r/>
          </w:p>
        </w:tc>
        <w:tc>
          <w:tcPr>
            <w:tcW w:w="864"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0</w:t>
            </w:r>
            <w:r>
              <w:rPr>
                <w:rFonts w:hint="eastAsia" w:ascii="仿宋" w:hAnsi="仿宋" w:eastAsia="仿宋" w:cs="仿宋"/>
                <w:b w:val="0"/>
                <w:bCs w:val="0"/>
                <w:color w:val="000000"/>
                <w:sz w:val="21"/>
                <w:szCs w:val="21"/>
                <w:lang w:val="en-US" w:eastAsia="zh-CN"/>
              </w:rPr>
            </w:r>
            <w:r/>
          </w:p>
        </w:tc>
        <w:tc>
          <w:tcPr>
            <w:tcW w:w="727"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lang w:val="en-US" w:eastAsia="zh-CN"/>
              </w:rPr>
            </w:pPr>
            <w:r>
              <w:rPr>
                <w:rFonts w:hint="eastAsia" w:ascii="仿宋" w:hAnsi="仿宋" w:eastAsia="仿宋" w:cs="仿宋"/>
                <w:b w:val="0"/>
                <w:bCs w:val="0"/>
                <w:color w:val="000000"/>
                <w:sz w:val="21"/>
                <w:szCs w:val="21"/>
                <w:lang w:val="en-US" w:eastAsia="zh-CN"/>
              </w:rPr>
              <w:t xml:space="preserve">2</w:t>
            </w:r>
            <w:r>
              <w:rPr>
                <w:rFonts w:hint="eastAsia" w:ascii="仿宋" w:hAnsi="仿宋" w:eastAsia="仿宋" w:cs="仿宋"/>
                <w:b w:val="0"/>
                <w:bCs w:val="0"/>
                <w:color w:val="000000"/>
                <w:sz w:val="21"/>
                <w:szCs w:val="21"/>
                <w:lang w:val="en-US" w:eastAsia="zh-CN"/>
              </w:rPr>
            </w:r>
            <w:r/>
          </w:p>
        </w:tc>
        <w:tc>
          <w:tcPr>
            <w:tcW w:w="793"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否</w:t>
            </w:r>
            <w:r>
              <w:rPr>
                <w:rFonts w:hint="eastAsia" w:ascii="仿宋" w:hAnsi="仿宋" w:eastAsia="仿宋" w:cs="仿宋"/>
                <w:b w:val="0"/>
                <w:bCs w:val="0"/>
                <w:color w:val="000000"/>
                <w:sz w:val="21"/>
                <w:szCs w:val="21"/>
              </w:rPr>
            </w:r>
            <w:r/>
          </w:p>
        </w:tc>
        <w:tc>
          <w:tcPr>
            <w:tcW w:w="736" w:type="dxa"/>
            <w:vAlign w:val="center"/>
            <w:textDirection w:val="lrTb"/>
            <w:noWrap w:val="false"/>
          </w:tcPr>
          <w:p>
            <w:pPr>
              <w:pStyle w:val="1147"/>
              <w:ind w:right="0"/>
              <w:jc w:val="center"/>
              <w:keepLines w:val="0"/>
              <w:keepNext w:val="0"/>
              <w:pageBreakBefore w:val="0"/>
              <w:spacing w:line="240" w:lineRule="exac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lang w:val="en-US" w:eastAsia="zh-CN"/>
              </w:rPr>
              <w:t xml:space="preserve">是</w:t>
            </w:r>
            <w:r>
              <w:rPr>
                <w:rFonts w:hint="eastAsia" w:ascii="仿宋" w:hAnsi="仿宋" w:eastAsia="仿宋" w:cs="仿宋"/>
                <w:b w:val="0"/>
                <w:bCs w:val="0"/>
                <w:color w:val="000000"/>
                <w:sz w:val="21"/>
                <w:szCs w:val="21"/>
              </w:rPr>
            </w:r>
            <w:r/>
          </w:p>
        </w:tc>
      </w:tr>
    </w:tbl>
    <w:p>
      <w:pPr>
        <w:pStyle w:val="1147"/>
        <w:numPr>
          <w:ilvl w:val="0"/>
          <w:numId w:val="0"/>
        </w:numPr>
        <w:jc w:val="center"/>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p>
      <w:pPr>
        <w:pStyle w:val="1147"/>
        <w:contextualSpacing/>
        <w:ind w:firstLine="422"/>
        <w:spacing w:line="360" w:lineRule="auto"/>
        <w:rPr>
          <w:rFonts w:hint="eastAsia" w:ascii="仿宋" w:hAnsi="仿宋" w:eastAsia="仿宋" w:cs="宋体"/>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宋体"/>
          <w:color w:val="000000"/>
          <w:szCs w:val="21"/>
          <w:highlight w:val="none"/>
        </w:rPr>
        <w:t xml:space="preserve">1</w:t>
      </w:r>
      <w:r>
        <w:rPr>
          <w:rFonts w:ascii="仿宋" w:hAnsi="仿宋" w:eastAsia="仿宋" w:cs="宋体"/>
          <w:color w:val="000000"/>
          <w:szCs w:val="21"/>
          <w:highlight w:val="none"/>
        </w:rPr>
        <w:t xml:space="preserve">.</w:t>
      </w:r>
      <w:r>
        <w:rPr>
          <w:rFonts w:hint="eastAsia" w:ascii="仿宋" w:hAnsi="仿宋" w:eastAsia="仿宋" w:cs="宋体"/>
          <w:color w:val="000000"/>
          <w:szCs w:val="21"/>
          <w:highlight w:val="none"/>
        </w:rPr>
        <w:t xml:space="preserve">进场时，若有货物及相关服务参数未能满足招标文件要求而中标人未在偏离表中明确的情况，须无条件按采购人及招标文件要求整改，否则采购人有权解除合同同时追究因此造成的损失。</w:t>
      </w:r>
      <w:r>
        <w:rPr>
          <w:rFonts w:hint="eastAsia" w:ascii="仿宋" w:hAnsi="仿宋" w:eastAsia="仿宋" w:cs="宋体"/>
          <w:color w:val="000000"/>
          <w:szCs w:val="21"/>
          <w:highlight w:val="none"/>
        </w:rPr>
      </w:r>
      <w:r/>
    </w:p>
    <w:p>
      <w:pPr>
        <w:pStyle w:val="1147"/>
        <w:contextualSpacing/>
        <w:ind w:firstLine="422"/>
        <w:jc w:val="left"/>
        <w:spacing w:line="360" w:lineRule="auto"/>
        <w:widowControl/>
        <w:rPr>
          <w:rFonts w:hint="eastAsia" w:ascii="仿宋" w:hAnsi="仿宋" w:eastAsia="仿宋" w:cs="宋体"/>
          <w:b/>
          <w:bCs/>
          <w:color w:val="000000"/>
          <w:szCs w:val="21"/>
          <w:highlight w:val="none"/>
        </w:rPr>
      </w:pPr>
      <w:r>
        <w:rPr>
          <w:rFonts w:ascii="仿宋" w:hAnsi="仿宋" w:eastAsia="仿宋" w:cs="宋体"/>
          <w:b/>
          <w:bCs/>
          <w:color w:val="000000"/>
          <w:szCs w:val="21"/>
          <w:highlight w:val="none"/>
        </w:rPr>
        <w:t xml:space="preserve">2.</w:t>
      </w:r>
      <w:r>
        <w:rPr>
          <w:rFonts w:hint="eastAsia" w:ascii="仿宋" w:hAnsi="仿宋" w:eastAsia="仿宋" w:cs="宋体"/>
          <w:b/>
          <w:bCs/>
          <w:color w:val="000000"/>
          <w:szCs w:val="21"/>
          <w:highlight w:val="none"/>
        </w:rPr>
        <w:t xml:space="preserve">评标标准中要求提供的证明文件及资料等按要求在投标文件中提供复印件并加盖供应商公章；扫描件材料内容、印章必须完整、清晰可辨且在有效期内。评标委员会成员半数以上认定模糊无法辨认的不得分。</w:t>
      </w:r>
      <w:r>
        <w:rPr>
          <w:rFonts w:hint="eastAsia" w:ascii="仿宋" w:hAnsi="仿宋" w:eastAsia="仿宋" w:cs="宋体"/>
          <w:b/>
          <w:bCs/>
          <w:color w:val="000000"/>
          <w:szCs w:val="21"/>
          <w:highlight w:val="none"/>
        </w:rPr>
      </w:r>
      <w:r/>
    </w:p>
    <w:p>
      <w:pPr>
        <w:pStyle w:val="1147"/>
        <w:contextualSpacing/>
        <w:ind w:firstLine="420"/>
        <w:jc w:val="left"/>
        <w:spacing w:line="360" w:lineRule="auto"/>
        <w:widowControl/>
        <w:rPr>
          <w:rFonts w:hint="eastAsia" w:ascii="仿宋" w:hAnsi="仿宋" w:eastAsia="仿宋" w:cs="宋体"/>
          <w:color w:val="000000"/>
          <w:szCs w:val="21"/>
          <w:highlight w:val="none"/>
        </w:rPr>
      </w:pPr>
      <w:r>
        <w:rPr>
          <w:rFonts w:ascii="仿宋" w:hAnsi="仿宋" w:eastAsia="仿宋" w:cs="宋体"/>
          <w:color w:val="000000"/>
          <w:szCs w:val="21"/>
          <w:highlight w:val="none"/>
        </w:rPr>
        <w:t xml:space="preserve">3.</w:t>
      </w:r>
      <w:r>
        <w:rPr>
          <w:rFonts w:hint="eastAsia" w:ascii="仿宋" w:hAnsi="仿宋" w:eastAsia="仿宋" w:cs="宋体"/>
          <w:color w:val="000000"/>
          <w:szCs w:val="21"/>
          <w:highlight w:val="none"/>
        </w:rPr>
        <w:t xml:space="preserve">评标时，未能按以上要求提供相应证明的，不作为评标依据，不得分。</w:t>
      </w:r>
      <w:r>
        <w:rPr>
          <w:rFonts w:hint="eastAsia" w:ascii="仿宋" w:hAnsi="仿宋" w:eastAsia="仿宋" w:cs="宋体"/>
          <w:color w:val="000000"/>
          <w:szCs w:val="21"/>
          <w:highlight w:val="none"/>
        </w:rPr>
      </w:r>
      <w:r/>
    </w:p>
    <w:p>
      <w:pPr>
        <w:pStyle w:val="1147"/>
        <w:contextualSpacing/>
        <w:ind w:firstLine="420"/>
        <w:jc w:val="left"/>
        <w:spacing w:line="360" w:lineRule="auto"/>
        <w:widowControl/>
        <w:rPr>
          <w:rFonts w:hint="eastAsia" w:ascii="仿宋" w:hAnsi="仿宋" w:eastAsia="仿宋" w:cs="宋体"/>
          <w:color w:val="000000"/>
          <w:szCs w:val="21"/>
          <w:highlight w:val="none"/>
        </w:rPr>
      </w:pPr>
      <w:r>
        <w:rPr>
          <w:rFonts w:ascii="仿宋" w:hAnsi="仿宋" w:eastAsia="仿宋" w:cs="宋体"/>
          <w:color w:val="000000"/>
          <w:szCs w:val="21"/>
          <w:highlight w:val="none"/>
        </w:rPr>
        <w:t xml:space="preserve">4.</w:t>
      </w:r>
      <w:r>
        <w:rPr>
          <w:rFonts w:hint="eastAsia" w:ascii="仿宋" w:hAnsi="仿宋" w:eastAsia="仿宋" w:cs="宋体"/>
          <w:color w:val="000000"/>
          <w:szCs w:val="21"/>
          <w:highlight w:val="none"/>
        </w:rPr>
        <w:t xml:space="preserve">扫描件必须直接用原件扫描，要求字迹清晰，确保文字内容能看清无变形。</w:t>
      </w:r>
      <w:r>
        <w:rPr>
          <w:rFonts w:hint="eastAsia" w:ascii="仿宋" w:hAnsi="仿宋" w:eastAsia="仿宋" w:cs="宋体"/>
          <w:color w:val="000000"/>
          <w:szCs w:val="21"/>
          <w:highlight w:val="none"/>
        </w:rPr>
      </w:r>
      <w:r/>
    </w:p>
    <w:p>
      <w:pPr>
        <w:pStyle w:val="1147"/>
        <w:contextualSpacing/>
        <w:ind w:firstLine="420"/>
        <w:jc w:val="left"/>
        <w:spacing w:line="360" w:lineRule="auto"/>
        <w:widowControl/>
        <w:rPr>
          <w:rFonts w:hint="eastAsia" w:ascii="仿宋" w:hAnsi="仿宋" w:eastAsia="仿宋" w:cs="宋体"/>
          <w:color w:val="000000"/>
          <w:szCs w:val="21"/>
          <w:highlight w:val="none"/>
        </w:rPr>
      </w:pPr>
      <w:r>
        <w:rPr>
          <w:rFonts w:ascii="仿宋" w:hAnsi="仿宋" w:eastAsia="仿宋" w:cs="宋体"/>
          <w:color w:val="000000"/>
          <w:szCs w:val="21"/>
          <w:highlight w:val="none"/>
        </w:rPr>
        <w:t xml:space="preserve">5.</w:t>
      </w:r>
      <w:r>
        <w:rPr>
          <w:rFonts w:hint="eastAsia" w:ascii="仿宋" w:hAnsi="仿宋" w:eastAsia="仿宋" w:cs="宋体"/>
          <w:color w:val="000000"/>
          <w:szCs w:val="21"/>
          <w:highlight w:val="none"/>
        </w:rPr>
        <w:t xml:space="preserve">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宋体"/>
          <w:color w:val="000000"/>
          <w:szCs w:val="21"/>
          <w:highlight w:val="none"/>
        </w:rPr>
      </w:r>
      <w:r/>
    </w:p>
    <w:p>
      <w:pPr>
        <w:pStyle w:val="1147"/>
        <w:contextualSpacing/>
        <w:ind w:firstLine="420"/>
        <w:jc w:val="both"/>
        <w:spacing w:line="360" w:lineRule="auto"/>
        <w:widowControl/>
        <w:rPr>
          <w:rFonts w:hint="eastAsia" w:ascii="仿宋" w:hAnsi="仿宋" w:eastAsia="仿宋" w:cs="宋体"/>
          <w:color w:val="000000"/>
          <w:szCs w:val="21"/>
          <w:highlight w:val="none"/>
        </w:rPr>
        <w:sectPr>
          <w:headerReference w:type="default" r:id="rId16"/>
          <w:footnotePr/>
          <w:endnotePr/>
          <w:type w:val="nextPage"/>
          <w:pgSz w:w="11907" w:h="16840" w:orient="portrait"/>
          <w:pgMar w:top="1440" w:right="1080" w:bottom="1440" w:left="1080" w:header="851" w:footer="851" w:gutter="0"/>
          <w:cols w:num="1" w:sep="0" w:space="1701" w:equalWidth="1"/>
          <w:docGrid w:linePitch="360"/>
        </w:sectPr>
      </w:pPr>
      <w:r>
        <w:rPr>
          <w:rFonts w:ascii="仿宋" w:hAnsi="仿宋" w:eastAsia="仿宋" w:cs="宋体"/>
          <w:color w:val="000000"/>
          <w:szCs w:val="21"/>
          <w:highlight w:val="none"/>
        </w:rPr>
        <w:t xml:space="preserve">6.</w:t>
      </w:r>
      <w:r>
        <w:rPr>
          <w:rFonts w:hint="eastAsia" w:ascii="仿宋" w:hAnsi="仿宋" w:eastAsia="仿宋" w:cs="宋体"/>
          <w:color w:val="000000"/>
          <w:szCs w:val="21"/>
          <w:highlight w:val="none"/>
        </w:rPr>
        <w:t xml:space="preserve">供应商按评分细则所有得分项目均视为对本次招标的承诺，成交后均作为合同的组成部分。</w:t>
      </w:r>
      <w:bookmarkStart w:id="788" w:name="_Hlk139629014"/>
      <w:r/>
      <w:bookmarkStart w:id="789" w:name="_Hlk138940374"/>
      <w:r>
        <w:rPr>
          <w:rFonts w:hint="eastAsia" w:ascii="仿宋" w:hAnsi="仿宋" w:eastAsia="仿宋" w:cs="宋体"/>
          <w:color w:val="000000"/>
          <w:szCs w:val="21"/>
          <w:highlight w:val="none"/>
        </w:rPr>
      </w:r>
      <w:r/>
    </w:p>
    <w:p>
      <w:pPr>
        <w:pStyle w:val="1147"/>
        <w:contextualSpacing/>
        <w:ind w:firstLine="643"/>
        <w:jc w:val="center"/>
        <w:spacing w:line="360" w:lineRule="auto"/>
        <w:widowControl/>
        <w:rPr>
          <w:rStyle w:val="1159"/>
          <w:rFonts w:hint="eastAsia" w:ascii="仿宋" w:hAnsi="仿宋" w:eastAsia="仿宋" w:cs="仿宋"/>
          <w:color w:val="000000"/>
          <w:highlight w:val="none"/>
          <w:lang w:val="en-US" w:eastAsia="zh-CN"/>
        </w:rPr>
      </w:pPr>
      <w:r/>
      <w:bookmarkStart w:id="790" w:name="_Toc25545"/>
      <w:r>
        <w:rPr>
          <w:rStyle w:val="1159"/>
          <w:rFonts w:hint="eastAsia" w:ascii="仿宋" w:hAnsi="仿宋" w:eastAsia="仿宋" w:cs="仿宋"/>
          <w:color w:val="000000"/>
          <w:highlight w:val="none"/>
          <w:lang w:val="en-US" w:eastAsia="zh-CN"/>
        </w:rPr>
        <w:t xml:space="preserve">第五章   </w:t>
      </w:r>
      <w:bookmarkStart w:id="791" w:name="_Hlk119590621"/>
      <w:r>
        <w:rPr>
          <w:rStyle w:val="1159"/>
          <w:rFonts w:hint="eastAsia" w:ascii="仿宋" w:hAnsi="仿宋" w:eastAsia="仿宋" w:cs="仿宋"/>
          <w:color w:val="000000"/>
          <w:highlight w:val="none"/>
          <w:lang w:val="en-US" w:eastAsia="zh-CN"/>
        </w:rPr>
        <w:t xml:space="preserve">采购需求</w:t>
      </w:r>
      <w:r>
        <w:rPr>
          <w:rStyle w:val="1159"/>
          <w:rFonts w:hint="eastAsia" w:ascii="仿宋" w:hAnsi="仿宋" w:eastAsia="仿宋" w:cs="仿宋"/>
          <w:color w:val="000000"/>
          <w:highlight w:val="none"/>
          <w:lang w:val="en-US" w:eastAsia="zh-CN"/>
        </w:rPr>
      </w:r>
      <w:r/>
    </w:p>
    <w:p>
      <w:pPr>
        <w:pStyle w:val="1147"/>
      </w:pPr>
      <w:r/>
      <w:r/>
    </w:p>
    <w:p>
      <w:pPr>
        <w:pStyle w:val="1147"/>
      </w:pPr>
      <w:r/>
      <w:bookmarkEnd w:id="788"/>
      <w:r/>
      <w:bookmarkEnd w:id="789"/>
      <w:r/>
      <w:bookmarkEnd w:id="790"/>
      <w:r/>
      <w:bookmarkEnd w:id="791"/>
      <w:r/>
      <w:bookmarkStart w:id="792" w:name="_Hlk139628515"/>
      <w:r/>
      <w:r/>
    </w:p>
    <w:p>
      <w:pPr>
        <w:pStyle w:val="1436"/>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一、</w:t>
      </w: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1．项目名称：</w:t>
      </w:r>
      <w:r>
        <w:rPr>
          <w:rFonts w:hint="eastAsia" w:ascii="仿宋" w:hAnsi="仿宋" w:eastAsia="仿宋" w:cs="仿宋"/>
          <w:color w:val="000000"/>
          <w:sz w:val="21"/>
          <w:szCs w:val="21"/>
          <w:highlight w:val="none"/>
          <w:lang w:val="en-US" w:eastAsia="zh-CN"/>
        </w:rPr>
        <w:t xml:space="preserve">常州市智帆学校新建工程厨房设备采购及安装</w:t>
      </w: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2．预算金额：</w:t>
      </w:r>
      <w:r>
        <w:rPr>
          <w:rFonts w:hint="eastAsia" w:ascii="仿宋" w:hAnsi="仿宋" w:eastAsia="仿宋" w:cs="仿宋"/>
          <w:color w:val="000000"/>
          <w:sz w:val="21"/>
          <w:szCs w:val="21"/>
          <w:highlight w:val="none"/>
          <w:lang w:val="en-US" w:eastAsia="zh-CN"/>
        </w:rPr>
        <w:t xml:space="preserve">99.7</w:t>
      </w:r>
      <w:r>
        <w:rPr>
          <w:rFonts w:hint="eastAsia" w:ascii="仿宋" w:hAnsi="仿宋" w:eastAsia="仿宋" w:cs="仿宋"/>
          <w:color w:val="000000"/>
          <w:sz w:val="21"/>
          <w:szCs w:val="21"/>
          <w:highlight w:val="none"/>
          <w:lang w:eastAsia="zh-CN"/>
        </w:rPr>
        <w:t xml:space="preserve">万元</w:t>
      </w:r>
      <w:r>
        <w:rPr>
          <w:rFonts w:hint="eastAsia" w:ascii="仿宋" w:hAnsi="仿宋" w:eastAsia="仿宋" w:cs="仿宋"/>
          <w:color w:val="000000"/>
          <w:sz w:val="21"/>
          <w:szCs w:val="21"/>
          <w:highlight w:val="none"/>
          <w:lang w:eastAsia="zh-CN"/>
        </w:rPr>
      </w:r>
      <w:r/>
    </w:p>
    <w:p>
      <w:pPr>
        <w:pStyle w:val="1147"/>
        <w:ind w:firstLine="420"/>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rPr>
        <w:t xml:space="preserve">3．最高限价：</w:t>
      </w:r>
      <w:r>
        <w:rPr>
          <w:rFonts w:hint="eastAsia" w:ascii="仿宋" w:hAnsi="仿宋" w:eastAsia="仿宋" w:cs="仿宋"/>
          <w:color w:val="000000"/>
          <w:sz w:val="21"/>
          <w:szCs w:val="21"/>
          <w:highlight w:val="none"/>
          <w:lang w:val="en-US" w:eastAsia="zh-CN"/>
        </w:rPr>
        <w:t xml:space="preserve">997000元，</w:t>
      </w:r>
      <w:r>
        <w:rPr>
          <w:rFonts w:hint="eastAsia" w:ascii="仿宋" w:hAnsi="仿宋" w:eastAsia="仿宋" w:cs="仿宋"/>
          <w:b/>
          <w:bCs/>
          <w:color w:val="000000"/>
          <w:sz w:val="21"/>
          <w:szCs w:val="21"/>
          <w:highlight w:val="none"/>
          <w:lang w:val="en-US" w:eastAsia="zh-CN"/>
        </w:rPr>
        <w:t xml:space="preserve">投标报价不得高于最高限价</w:t>
      </w:r>
      <w:r>
        <w:rPr>
          <w:rFonts w:hint="eastAsia" w:ascii="仿宋" w:hAnsi="仿宋" w:eastAsia="仿宋" w:cs="仿宋"/>
          <w:b/>
          <w:bCs/>
          <w:color w:val="000000"/>
          <w:sz w:val="21"/>
          <w:szCs w:val="21"/>
          <w:highlight w:val="none"/>
          <w:lang w:eastAsia="zh-CN"/>
        </w:rPr>
        <w:t xml:space="preserve">，否则将作为无效投标。</w:t>
      </w:r>
      <w:r>
        <w:rPr>
          <w:rFonts w:hint="eastAsia" w:ascii="仿宋" w:hAnsi="仿宋" w:eastAsia="仿宋" w:cs="仿宋"/>
          <w:b/>
          <w:bCs/>
          <w:color w:val="000000"/>
          <w:sz w:val="21"/>
          <w:szCs w:val="21"/>
          <w:highlight w:val="none"/>
          <w:lang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4．采购项目概况（简介）：</w:t>
      </w:r>
      <w:r>
        <w:rPr>
          <w:rFonts w:hint="eastAsia" w:ascii="仿宋" w:hAnsi="仿宋" w:eastAsia="仿宋" w:cs="仿宋"/>
          <w:color w:val="000000"/>
          <w:sz w:val="21"/>
          <w:szCs w:val="21"/>
          <w:highlight w:val="none"/>
          <w:lang w:val="en-US" w:eastAsia="zh-CN"/>
        </w:rPr>
        <w:t xml:space="preserve">本项目为常州市智帆学校新建工程厨房设备采购及安装</w:t>
      </w: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lang w:eastAsia="zh-CN"/>
        </w:rPr>
        <w:t xml:space="preserve">，包括但不限于招标文件及其基本技术要求范围内相应货物制造（采购）前的准备（包括现场踏勘、技术核对等）、深化设计、采购、定制、加工制作、检验检测、包装、发货、运输、装卸至现场指定地点、安装、调试、技术服务、主管单位验收、质保期及维保服务等全部内容。</w:t>
      </w:r>
      <w:r>
        <w:rPr>
          <w:rFonts w:hint="eastAsia" w:ascii="仿宋" w:hAnsi="仿宋" w:eastAsia="仿宋" w:cs="仿宋"/>
          <w:color w:val="000000"/>
          <w:sz w:val="21"/>
          <w:szCs w:val="21"/>
          <w:highlight w:val="none"/>
          <w:lang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5．合同履行期限：</w:t>
      </w:r>
      <w:r>
        <w:rPr>
          <w:rFonts w:hint="eastAsia" w:ascii="仿宋" w:hAnsi="仿宋" w:eastAsia="仿宋" w:cs="仿宋"/>
          <w:color w:val="000000"/>
          <w:sz w:val="21"/>
          <w:szCs w:val="21"/>
          <w:highlight w:val="none"/>
          <w:lang w:val="en-US" w:eastAsia="zh-CN"/>
        </w:rPr>
        <w:t xml:space="preserve">合同签订生效后30日历天内供货、安装、调试完毕并验收合格直至交付使用。同时工期必须严格服从采购人的安排，满足工程进度的要求。</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6．是/否接受联合体投标：</w:t>
      </w:r>
      <w:r>
        <w:rPr>
          <w:rFonts w:hint="eastAsia" w:ascii="仿宋" w:hAnsi="仿宋" w:eastAsia="仿宋" w:cs="仿宋"/>
          <w:color w:val="000000"/>
          <w:sz w:val="21"/>
          <w:szCs w:val="21"/>
          <w:highlight w:val="none"/>
          <w:lang w:val="en-US" w:eastAsia="zh-CN"/>
        </w:rPr>
        <w:t xml:space="preserve">否</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7．是/否接受分支机构参与响应：否</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8．是/否属于政府购买服务：否</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9．是/否接受进口产品投标：否</w:t>
      </w:r>
      <w:r>
        <w:rPr>
          <w:rFonts w:hint="eastAsia" w:ascii="仿宋" w:hAnsi="仿宋" w:eastAsia="仿宋" w:cs="仿宋"/>
          <w:color w:val="000000"/>
          <w:sz w:val="21"/>
          <w:szCs w:val="21"/>
          <w:highlight w:val="none"/>
        </w:rPr>
      </w:r>
      <w:r/>
    </w:p>
    <w:p>
      <w:pPr>
        <w:pStyle w:val="1208"/>
        <w:ind w:left="0" w:right="0" w:firstLine="422"/>
        <w:jc w:val="left"/>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10．是/否专门面向中小企业预留采购份额：本项目专门面向中小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小微企业采购，即：提供的货物全部由符合政策要求的中小企业制造。</w:t>
      </w:r>
      <w:r>
        <w:rPr>
          <w:rFonts w:hint="eastAsia" w:ascii="仿宋" w:hAnsi="仿宋" w:eastAsia="仿宋" w:cs="仿宋"/>
          <w:b/>
          <w:bCs/>
          <w:color w:val="000000"/>
          <w:sz w:val="21"/>
          <w:szCs w:val="21"/>
          <w:highlight w:val="none"/>
        </w:rPr>
      </w:r>
      <w:r/>
    </w:p>
    <w:p>
      <w:pPr>
        <w:pStyle w:val="1208"/>
        <w:ind w:left="0" w:right="0" w:firstLine="420"/>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highlight w:val="none"/>
        </w:rPr>
        <w:t xml:space="preserve">11．本项目的特定资格要求：</w:t>
      </w:r>
      <w:r>
        <w:rPr>
          <w:rFonts w:hint="eastAsia" w:ascii="仿宋" w:hAnsi="仿宋" w:eastAsia="仿宋" w:cs="仿宋"/>
          <w:b/>
          <w:bCs/>
          <w:color w:val="000000"/>
          <w:sz w:val="21"/>
          <w:szCs w:val="21"/>
          <w:highlight w:val="none"/>
          <w:lang w:eastAsia="zh-CN"/>
        </w:rPr>
        <w:t xml:space="preserve">无</w:t>
      </w:r>
      <w:r>
        <w:rPr>
          <w:rFonts w:hint="eastAsia" w:ascii="仿宋" w:hAnsi="仿宋" w:eastAsia="仿宋" w:cs="仿宋"/>
          <w:b/>
          <w:bCs/>
          <w:color w:val="000000"/>
          <w:sz w:val="21"/>
          <w:szCs w:val="21"/>
          <w:highlight w:val="none"/>
        </w:rPr>
        <w:t xml:space="preserve">。 </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12．项目类别：货物类</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二、商务要求</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1．交付的时间和地点</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（1）交付时间：</w:t>
      </w:r>
      <w:r>
        <w:rPr>
          <w:rFonts w:hint="eastAsia" w:ascii="仿宋" w:hAnsi="仿宋" w:eastAsia="仿宋" w:cs="仿宋"/>
          <w:sz w:val="21"/>
          <w:szCs w:val="21"/>
        </w:rPr>
        <w:t xml:space="preserve">合同签订</w:t>
      </w:r>
      <w:r>
        <w:rPr>
          <w:rFonts w:hint="eastAsia" w:ascii="仿宋" w:hAnsi="仿宋" w:eastAsia="仿宋" w:cs="仿宋"/>
          <w:sz w:val="21"/>
          <w:szCs w:val="21"/>
          <w:lang w:val="en-US" w:eastAsia="zh-CN"/>
        </w:rPr>
        <w:t xml:space="preserve">生效</w:t>
      </w:r>
      <w:r>
        <w:rPr>
          <w:rFonts w:hint="eastAsia" w:ascii="仿宋" w:hAnsi="仿宋" w:eastAsia="仿宋" w:cs="仿宋"/>
          <w:sz w:val="21"/>
          <w:szCs w:val="21"/>
        </w:rPr>
        <w:t xml:space="preserve">后30日历天内供货、安装</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调试完毕并验收合格直至交付使用。同时工期必须严格服从</w:t>
      </w:r>
      <w:r>
        <w:rPr>
          <w:rFonts w:hint="eastAsia" w:ascii="仿宋" w:hAnsi="仿宋" w:eastAsia="仿宋" w:cs="仿宋"/>
          <w:sz w:val="21"/>
          <w:szCs w:val="21"/>
          <w:lang w:val="en-US" w:eastAsia="zh-CN"/>
        </w:rPr>
        <w:t xml:space="preserve">采购人</w:t>
      </w:r>
      <w:r>
        <w:rPr>
          <w:rFonts w:hint="eastAsia" w:ascii="仿宋" w:hAnsi="仿宋" w:eastAsia="仿宋" w:cs="仿宋"/>
          <w:sz w:val="21"/>
          <w:szCs w:val="21"/>
        </w:rPr>
        <w:t xml:space="preserve">的安排，满足工程进度的要求</w:t>
      </w:r>
      <w:r>
        <w:rPr>
          <w:rFonts w:hint="eastAsia" w:ascii="仿宋" w:hAnsi="仿宋" w:eastAsia="仿宋" w:cs="仿宋"/>
          <w:sz w:val="21"/>
          <w:szCs w:val="21"/>
          <w:lang w:eastAsia="zh-CN"/>
        </w:rPr>
        <w:t xml:space="preserve">。</w:t>
      </w:r>
      <w:r>
        <w:rPr>
          <w:rFonts w:hint="eastAsia" w:ascii="仿宋" w:hAnsi="仿宋" w:eastAsia="仿宋" w:cs="仿宋"/>
          <w:color w:val="000000"/>
          <w:sz w:val="21"/>
          <w:szCs w:val="21"/>
          <w:highlight w:val="none"/>
          <w:lang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（2）交付地点：</w:t>
      </w:r>
      <w:r>
        <w:rPr>
          <w:rFonts w:hint="eastAsia" w:ascii="仿宋" w:hAnsi="仿宋" w:eastAsia="仿宋" w:cs="仿宋"/>
          <w:color w:val="000000"/>
          <w:sz w:val="21"/>
          <w:szCs w:val="21"/>
          <w:highlight w:val="none"/>
          <w:lang w:val="en-US" w:eastAsia="zh-CN"/>
        </w:rPr>
        <w:t xml:space="preserve">采购人指定地点</w:t>
      </w:r>
      <w:r>
        <w:rPr>
          <w:rFonts w:hint="eastAsia" w:ascii="仿宋" w:hAnsi="仿宋" w:eastAsia="仿宋" w:cs="仿宋"/>
          <w:color w:val="000000"/>
          <w:sz w:val="21"/>
          <w:szCs w:val="21"/>
          <w:highlight w:val="none"/>
          <w:lang w:eastAsia="zh-CN"/>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2．付款条件（进度和方式）</w:t>
      </w:r>
      <w:r>
        <w:rPr>
          <w:rFonts w:hint="eastAsia" w:ascii="仿宋" w:hAnsi="仿宋" w:eastAsia="仿宋" w:cs="仿宋"/>
          <w:color w:val="000000"/>
          <w:spacing w:val="-4"/>
          <w:sz w:val="21"/>
          <w:szCs w:val="21"/>
          <w:highlight w:val="none"/>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2.1分期付款：</w:t>
      </w:r>
      <w:r>
        <w:rPr>
          <w:rFonts w:hint="eastAsia" w:ascii="仿宋" w:hAnsi="仿宋" w:eastAsia="仿宋" w:cs="仿宋"/>
          <w:color w:val="000000"/>
          <w:spacing w:val="-4"/>
          <w:sz w:val="21"/>
          <w:szCs w:val="21"/>
          <w:highlight w:val="none"/>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1）本合同为固定综合单价合同，各项单价在履行期间固定不变</w:t>
      </w:r>
      <w:r>
        <w:rPr>
          <w:rFonts w:hint="eastAsia" w:ascii="仿宋" w:hAnsi="仿宋" w:eastAsia="仿宋" w:cs="仿宋"/>
          <w:color w:val="000000"/>
          <w:spacing w:val="-4"/>
          <w:sz w:val="21"/>
          <w:szCs w:val="21"/>
          <w:highlight w:val="none"/>
          <w:lang w:eastAsia="zh-CN"/>
        </w:rPr>
        <w:t xml:space="preserve">，</w:t>
      </w:r>
      <w:r>
        <w:rPr>
          <w:rFonts w:hint="eastAsia" w:ascii="仿宋" w:hAnsi="仿宋" w:eastAsia="仿宋" w:cs="仿宋"/>
          <w:color w:val="000000"/>
          <w:spacing w:val="-4"/>
          <w:sz w:val="21"/>
          <w:szCs w:val="21"/>
          <w:highlight w:val="none"/>
          <w:lang w:val="en-US" w:eastAsia="zh-CN"/>
        </w:rPr>
        <w:t xml:space="preserve">数量</w:t>
      </w:r>
      <w:r>
        <w:rPr>
          <w:rFonts w:hint="eastAsia" w:ascii="仿宋" w:hAnsi="仿宋" w:eastAsia="仿宋" w:cs="仿宋"/>
          <w:color w:val="000000"/>
          <w:spacing w:val="-4"/>
          <w:sz w:val="21"/>
          <w:szCs w:val="21"/>
          <w:highlight w:val="none"/>
          <w:lang w:eastAsia="zh-CN"/>
        </w:rPr>
        <w:t xml:space="preserve">按实结算</w:t>
      </w:r>
      <w:r>
        <w:rPr>
          <w:rFonts w:hint="eastAsia" w:ascii="仿宋" w:hAnsi="仿宋" w:eastAsia="仿宋" w:cs="仿宋"/>
          <w:color w:val="000000"/>
          <w:spacing w:val="-4"/>
          <w:sz w:val="21"/>
          <w:szCs w:val="21"/>
          <w:highlight w:val="none"/>
        </w:rPr>
        <w:t xml:space="preserve">；</w:t>
      </w:r>
      <w:r>
        <w:rPr>
          <w:rFonts w:hint="eastAsia" w:ascii="仿宋" w:hAnsi="仿宋" w:eastAsia="仿宋" w:cs="仿宋"/>
          <w:color w:val="000000"/>
          <w:spacing w:val="-4"/>
          <w:sz w:val="21"/>
          <w:szCs w:val="21"/>
          <w:highlight w:val="none"/>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2）本项目以人民币付款；</w:t>
      </w:r>
      <w:r>
        <w:rPr>
          <w:rFonts w:hint="eastAsia" w:ascii="仿宋" w:hAnsi="仿宋" w:eastAsia="仿宋" w:cs="仿宋"/>
          <w:color w:val="000000"/>
          <w:spacing w:val="-4"/>
          <w:sz w:val="21"/>
          <w:szCs w:val="21"/>
          <w:highlight w:val="none"/>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3）预付款支付时间：合同签订并收到发票后10个工作日内；预付款支付比例：签约合同金额的30%。</w:t>
      </w:r>
      <w:r>
        <w:rPr>
          <w:rFonts w:hint="eastAsia" w:ascii="仿宋" w:hAnsi="仿宋" w:eastAsia="仿宋" w:cs="仿宋"/>
          <w:color w:val="000000"/>
          <w:spacing w:val="-4"/>
          <w:sz w:val="21"/>
          <w:szCs w:val="21"/>
          <w:highlight w:val="none"/>
          <w:lang w:val="en-US" w:eastAsia="zh-CN"/>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4）货款支付时间：</w:t>
      </w:r>
      <w:r>
        <w:rPr>
          <w:rFonts w:hint="eastAsia" w:ascii="仿宋" w:hAnsi="仿宋" w:eastAsia="仿宋" w:cs="仿宋"/>
          <w:color w:val="000000"/>
          <w:spacing w:val="-4"/>
          <w:sz w:val="21"/>
          <w:szCs w:val="21"/>
          <w:highlight w:val="none"/>
        </w:rPr>
        <w:t xml:space="preserve">全部产品安装调试完毕付</w:t>
      </w:r>
      <w:r>
        <w:rPr>
          <w:rFonts w:hint="eastAsia" w:ascii="仿宋" w:hAnsi="仿宋" w:eastAsia="仿宋" w:cs="仿宋"/>
          <w:color w:val="000000"/>
          <w:spacing w:val="-4"/>
          <w:sz w:val="21"/>
          <w:szCs w:val="21"/>
          <w:highlight w:val="none"/>
          <w:lang w:eastAsia="zh-CN"/>
        </w:rPr>
        <w:t xml:space="preserve">，</w:t>
      </w:r>
      <w:r>
        <w:rPr>
          <w:rFonts w:hint="eastAsia" w:ascii="仿宋" w:hAnsi="仿宋" w:eastAsia="仿宋" w:cs="仿宋"/>
          <w:color w:val="000000"/>
          <w:spacing w:val="-4"/>
          <w:sz w:val="21"/>
          <w:szCs w:val="21"/>
          <w:highlight w:val="none"/>
          <w:lang w:val="en-US" w:eastAsia="zh-CN"/>
        </w:rPr>
        <w:t xml:space="preserve">自收到发票后10个工作日内；货款支付比例：支付至签约合同金额的70%。</w:t>
      </w:r>
      <w:r>
        <w:rPr>
          <w:rFonts w:hint="eastAsia" w:ascii="仿宋" w:hAnsi="仿宋" w:eastAsia="仿宋" w:cs="仿宋"/>
          <w:color w:val="000000"/>
          <w:spacing w:val="-4"/>
          <w:sz w:val="21"/>
          <w:szCs w:val="21"/>
          <w:highlight w:val="none"/>
          <w:lang w:val="en-US" w:eastAsia="zh-CN"/>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5）尾款支付时间：</w:t>
      </w:r>
      <w:r>
        <w:rPr>
          <w:rFonts w:hint="eastAsia" w:ascii="仿宋" w:hAnsi="仿宋" w:eastAsia="仿宋" w:cs="仿宋"/>
          <w:color w:val="000000"/>
          <w:spacing w:val="-4"/>
          <w:sz w:val="21"/>
          <w:szCs w:val="21"/>
          <w:highlight w:val="none"/>
        </w:rPr>
        <w:t xml:space="preserve">所有设备投入使用并正常运行一个月，项目经审计审定后</w:t>
      </w:r>
      <w:r>
        <w:rPr>
          <w:rFonts w:hint="eastAsia" w:ascii="仿宋" w:hAnsi="仿宋" w:eastAsia="仿宋" w:cs="仿宋"/>
          <w:color w:val="000000"/>
          <w:spacing w:val="-4"/>
          <w:sz w:val="21"/>
          <w:szCs w:val="21"/>
          <w:highlight w:val="none"/>
          <w:lang w:eastAsia="zh-CN"/>
        </w:rPr>
        <w:t xml:space="preserve">；</w:t>
      </w:r>
      <w:r>
        <w:rPr>
          <w:rFonts w:hint="eastAsia" w:ascii="仿宋" w:hAnsi="仿宋" w:eastAsia="仿宋" w:cs="仿宋"/>
          <w:color w:val="000000"/>
          <w:spacing w:val="-4"/>
          <w:sz w:val="21"/>
          <w:szCs w:val="21"/>
          <w:highlight w:val="none"/>
          <w:lang w:val="en-US" w:eastAsia="zh-CN"/>
        </w:rPr>
        <w:t xml:space="preserve">尾款支付比例：付至结算审定金额的100%。满足合同约定支付条件的，自收到发票后10个工作日内支付。</w:t>
      </w:r>
      <w:r>
        <w:rPr>
          <w:rFonts w:hint="eastAsia" w:ascii="仿宋" w:hAnsi="仿宋" w:eastAsia="仿宋" w:cs="仿宋"/>
          <w:color w:val="000000"/>
          <w:spacing w:val="-4"/>
          <w:sz w:val="21"/>
          <w:szCs w:val="21"/>
          <w:highlight w:val="none"/>
          <w:lang w:val="en-US" w:eastAsia="zh-CN"/>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lang w:val="en-US" w:eastAsia="zh-CN"/>
        </w:rPr>
      </w:pPr>
      <w:r>
        <w:rPr>
          <w:rFonts w:hint="eastAsia" w:ascii="仿宋" w:hAnsi="仿宋" w:eastAsia="仿宋" w:cs="仿宋"/>
          <w:color w:val="000000"/>
          <w:spacing w:val="-4"/>
          <w:sz w:val="21"/>
          <w:szCs w:val="21"/>
          <w:highlight w:val="none"/>
          <w:lang w:val="en-US" w:eastAsia="zh-CN"/>
        </w:rPr>
        <w:t xml:space="preserve">6）当采购数量与实际使用数量不一致时，供应商应根据实际使用量供货，合同最终结算金额按实际使用量乘以成交单价进行计算。</w:t>
      </w:r>
      <w:r>
        <w:rPr>
          <w:rFonts w:hint="eastAsia" w:ascii="仿宋" w:hAnsi="仿宋" w:eastAsia="仿宋" w:cs="仿宋"/>
          <w:color w:val="000000"/>
          <w:spacing w:val="-4"/>
          <w:sz w:val="21"/>
          <w:szCs w:val="21"/>
          <w:highlight w:val="none"/>
          <w:lang w:val="en-US" w:eastAsia="zh-CN"/>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付款时</w:t>
      </w:r>
      <w:r>
        <w:rPr>
          <w:rFonts w:hint="eastAsia" w:ascii="仿宋" w:hAnsi="仿宋" w:eastAsia="仿宋" w:cs="仿宋"/>
          <w:color w:val="000000"/>
          <w:spacing w:val="-4"/>
          <w:sz w:val="21"/>
          <w:szCs w:val="21"/>
          <w:highlight w:val="none"/>
          <w:lang w:eastAsia="zh-CN"/>
        </w:rPr>
        <w:t xml:space="preserve">投标人</w:t>
      </w:r>
      <w:r>
        <w:rPr>
          <w:rFonts w:hint="eastAsia" w:ascii="仿宋" w:hAnsi="仿宋" w:eastAsia="仿宋" w:cs="仿宋"/>
          <w:color w:val="000000"/>
          <w:spacing w:val="-4"/>
          <w:sz w:val="21"/>
          <w:szCs w:val="21"/>
          <w:highlight w:val="none"/>
        </w:rPr>
        <w:t xml:space="preserve">提供符合规定及</w:t>
      </w:r>
      <w:r>
        <w:rPr>
          <w:rFonts w:hint="eastAsia" w:ascii="仿宋" w:hAnsi="仿宋" w:eastAsia="仿宋" w:cs="仿宋"/>
          <w:color w:val="000000"/>
          <w:spacing w:val="-4"/>
          <w:sz w:val="21"/>
          <w:szCs w:val="21"/>
          <w:highlight w:val="none"/>
          <w:lang w:eastAsia="zh-CN"/>
        </w:rPr>
        <w:t xml:space="preserve">采购人</w:t>
      </w:r>
      <w:r>
        <w:rPr>
          <w:rFonts w:hint="eastAsia" w:ascii="仿宋" w:hAnsi="仿宋" w:eastAsia="仿宋" w:cs="仿宋"/>
          <w:color w:val="000000"/>
          <w:spacing w:val="-4"/>
          <w:sz w:val="21"/>
          <w:szCs w:val="21"/>
          <w:highlight w:val="none"/>
        </w:rPr>
        <w:t xml:space="preserve">要求的增值税专用发票。</w:t>
      </w:r>
      <w:r>
        <w:rPr>
          <w:rFonts w:hint="eastAsia" w:ascii="仿宋" w:hAnsi="仿宋" w:eastAsia="仿宋" w:cs="仿宋"/>
          <w:color w:val="000000"/>
          <w:spacing w:val="-4"/>
          <w:sz w:val="21"/>
          <w:szCs w:val="21"/>
          <w:highlight w:val="none"/>
        </w:rPr>
      </w:r>
      <w:r/>
    </w:p>
    <w:p>
      <w:pPr>
        <w:pStyle w:val="1147"/>
        <w:ind w:left="0" w:firstLine="422"/>
        <w:jc w:val="both"/>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lang w:val="en-US" w:eastAsia="zh-CN"/>
        </w:rPr>
        <w:t xml:space="preserve">2.2</w:t>
      </w:r>
      <w:r>
        <w:rPr>
          <w:rFonts w:hint="eastAsia" w:ascii="仿宋" w:hAnsi="仿宋" w:eastAsia="仿宋" w:cs="仿宋"/>
          <w:b/>
          <w:sz w:val="21"/>
          <w:szCs w:val="21"/>
        </w:rPr>
        <w:t xml:space="preserve">报价要求</w:t>
      </w:r>
      <w:r>
        <w:rPr>
          <w:rFonts w:hint="eastAsia" w:ascii="仿宋" w:hAnsi="仿宋" w:eastAsia="仿宋" w:cs="仿宋"/>
          <w:b/>
          <w:sz w:val="21"/>
          <w:szCs w:val="21"/>
        </w:rPr>
      </w:r>
      <w:r/>
    </w:p>
    <w:p>
      <w:pPr>
        <w:pStyle w:val="1147"/>
        <w:ind w:firstLine="420"/>
        <w:jc w:val="left"/>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本合同采用固定综合单价。综合单价</w:t>
      </w:r>
      <w:bookmarkStart w:id="793" w:name="_Hlk124937920"/>
      <w:r>
        <w:rPr>
          <w:rFonts w:hint="eastAsia" w:ascii="仿宋" w:hAnsi="仿宋" w:eastAsia="仿宋" w:cs="仿宋"/>
          <w:sz w:val="21"/>
          <w:szCs w:val="21"/>
        </w:rPr>
        <w:t xml:space="preserve">是在符合设计文件及效果要求、相应技术规范及招标文件约定的技术要</w:t>
      </w:r>
      <w:r>
        <w:rPr>
          <w:rFonts w:hint="eastAsia" w:ascii="仿宋" w:hAnsi="仿宋" w:eastAsia="仿宋" w:cs="仿宋"/>
          <w:sz w:val="21"/>
          <w:szCs w:val="21"/>
        </w:rPr>
        <w:t xml:space="preserve">求，完成招标文件所确定的范围内的全部厨房用具的采购、制作、安装、验收、移交、质量保修和售后服务所包含的全部内容的价格体现。综合单价包含但不限于完成本工程所用厨房用具的深化设计、所需设备材料采购、加工制作、备品备件、开孔开洞开槽（含配合其他设备安装所需开设的孔洞槽）、产品运输、包装、保险、安装、各种加工制作安装损耗、垂直运输等措施性项目费、水电费、管理费、利润、检验试验费、规费、税金（含 13%增值税）、质保期和维保费、政策性文件规定及合同包含的所有风险、责任和招标文件所要求的相关服务、不可预见费等全部费用。</w:t>
      </w:r>
      <w:bookmarkEnd w:id="793"/>
      <w:r>
        <w:rPr>
          <w:rFonts w:hint="eastAsia" w:ascii="仿宋" w:hAnsi="仿宋" w:eastAsia="仿宋" w:cs="仿宋"/>
          <w:sz w:val="21"/>
          <w:szCs w:val="21"/>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3．包装和运输</w:t>
      </w:r>
      <w:r>
        <w:rPr>
          <w:rFonts w:hint="eastAsia" w:ascii="仿宋" w:hAnsi="仿宋" w:eastAsia="仿宋" w:cs="仿宋"/>
          <w:color w:val="000000"/>
          <w:sz w:val="21"/>
          <w:szCs w:val="21"/>
          <w:highlight w:val="none"/>
        </w:rPr>
      </w:r>
      <w:r/>
    </w:p>
    <w:p>
      <w:pPr>
        <w:pStyle w:val="1147"/>
        <w:ind w:firstLine="404"/>
        <w:jc w:val="left"/>
        <w:keepLines w:val="0"/>
        <w:keepNext w:val="0"/>
        <w:pageBreakBefore w:val="0"/>
        <w:spacing w:line="360" w:lineRule="auto"/>
        <w:widowControl w:val="off"/>
        <w:rPr>
          <w:rFonts w:hint="eastAsia" w:ascii="仿宋" w:hAnsi="仿宋" w:eastAsia="仿宋" w:cs="仿宋"/>
          <w:color w:val="000000"/>
          <w:spacing w:val="-4"/>
          <w:sz w:val="21"/>
          <w:szCs w:val="21"/>
          <w:highlight w:val="none"/>
        </w:rPr>
      </w:pPr>
      <w:r>
        <w:rPr>
          <w:rFonts w:hint="eastAsia" w:ascii="仿宋" w:hAnsi="仿宋" w:eastAsia="仿宋" w:cs="仿宋"/>
          <w:color w:val="000000"/>
          <w:spacing w:val="-4"/>
          <w:sz w:val="21"/>
          <w:szCs w:val="21"/>
          <w:highlight w:val="none"/>
        </w:rPr>
        <w:t xml:space="preserve">本项目采购的货物类包装，应满足《关于印发〈商品包装政府采购需求标准（试行）〉、〈快递包装政府采购需求标准（试行）〉的通知》（财办库〔2020〕123号））的规定。</w:t>
      </w:r>
      <w:r>
        <w:rPr>
          <w:rFonts w:hint="eastAsia" w:ascii="仿宋" w:hAnsi="仿宋" w:eastAsia="仿宋" w:cs="仿宋"/>
          <w:color w:val="000000"/>
          <w:spacing w:val="-4"/>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4．售后服务（质保期等）</w:t>
      </w:r>
      <w:r>
        <w:rPr>
          <w:rFonts w:hint="eastAsia" w:ascii="仿宋" w:hAnsi="仿宋" w:eastAsia="仿宋" w:cs="仿宋"/>
          <w:color w:val="000000"/>
          <w:sz w:val="21"/>
          <w:szCs w:val="21"/>
          <w:highlight w:val="none"/>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4.1质保期</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项目质保期为壹年（包括外购产品），质保期自项目验收合格之日起算。产品质量保证期内，凡货物在开箱检验、安装调试、货物试运转过程中发现的货物质量问题，由投标人负责处理，实行包修、包换、包退，直至产品符合质量要求，投标人承担修理、调换、退货发生的一切费用和采购人的直接经济损失。</w:t>
      </w:r>
      <w:r>
        <w:rPr>
          <w:rFonts w:hint="eastAsia" w:ascii="仿宋" w:hAnsi="仿宋" w:eastAsia="仿宋" w:cs="仿宋"/>
          <w:color w:val="000000"/>
          <w:sz w:val="21"/>
          <w:szCs w:val="21"/>
          <w:highlight w:val="none"/>
          <w:lang w:val="en-US" w:eastAsia="zh-CN" w:bidi="ar-SA"/>
        </w:rPr>
        <w:t xml:space="preserve">质保期内免费更换零配件（人为损坏除外），质保期满后实行终身有偿维修保养；</w:t>
      </w:r>
      <w:r>
        <w:rPr>
          <w:rFonts w:hint="eastAsia" w:ascii="仿宋" w:hAnsi="仿宋" w:eastAsia="仿宋" w:cs="仿宋"/>
          <w:color w:val="000000"/>
          <w:sz w:val="21"/>
          <w:szCs w:val="21"/>
          <w:highlight w:val="none"/>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4.2售后服务</w:t>
      </w:r>
      <w:r>
        <w:rPr>
          <w:rFonts w:hint="eastAsia" w:ascii="仿宋" w:hAnsi="仿宋" w:eastAsia="仿宋" w:cs="仿宋"/>
          <w:color w:val="000000"/>
          <w:sz w:val="21"/>
          <w:szCs w:val="21"/>
          <w:lang w:val="en-US" w:eastAsia="zh-CN" w:bidi="ar-SA"/>
        </w:rPr>
      </w:r>
      <w:r/>
    </w:p>
    <w:p>
      <w:pPr>
        <w:pStyle w:val="1147"/>
        <w:ind w:left="0" w:firstLine="420"/>
        <w:jc w:val="both"/>
        <w:keepLines w:val="0"/>
        <w:keepNext w:val="0"/>
        <w:pageBreakBefore w:val="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投标人须提供售后服务方案，加强售后服务管理。</w:t>
      </w:r>
      <w:r>
        <w:rPr>
          <w:rFonts w:hint="eastAsia" w:ascii="仿宋" w:hAnsi="仿宋" w:eastAsia="仿宋" w:cs="仿宋"/>
          <w:bCs/>
          <w:sz w:val="21"/>
          <w:szCs w:val="21"/>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提供长期技术支持和维修服务，在保修期内，一旦发生质量问题，接到采购人维修通知后，1小时内响应、4小时内到达指定现场进行维修。免费更换一切在非人为原因情况下损坏的零配件。如需更换设备或送修，必须在24小时内负责解决，且更换维修期间须提供备用设备以保证系统的正常运行。免费质保期内，如在以上规定时间内中标单位不能及时完成维修任务，采购人有权指定第三方进行维修，维修费用需由中标单位支付。质量保修期内，同一商品、同一质量问题连续两次维修仍无法正常使用时，中标单位必须予以免费更换同品牌、同型号的货物；</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如出现货物的安装、启动、运行及维护等需要培训的，投标人应为采购人技术人员技术进行免费培训（培训内容包括货物的基本结构、性能、主要部件的构造及处理，日常使用操作、保养与管理、常见故障的排除、紧急情况的处理等），培训地点主要在货物安装现场或由采购人安排；</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（3）由于采购人使用不当造成货物短缺、故障或损坏，由采购人负责,中标人提供有偿服务，中标人须保证及时给予补齐或修复；</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（4）伴随服务缺陷视作产品质量缺陷和履约延期；除合同另有规定之外，伴随服务的费用均已含在合同价款中，采购人不再另行进行支付；</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（5）质保期内免费提供一年两次的巡检服务。巡检情况应向采购人报备；</w:t>
      </w:r>
      <w:r>
        <w:rPr>
          <w:rFonts w:hint="eastAsia" w:ascii="仿宋" w:hAnsi="仿宋" w:eastAsia="仿宋" w:cs="仿宋"/>
          <w:color w:val="000000"/>
          <w:sz w:val="21"/>
          <w:szCs w:val="21"/>
          <w:lang w:val="en-US" w:eastAsia="zh-CN" w:bidi="ar-SA"/>
        </w:rPr>
      </w:r>
      <w:r/>
    </w:p>
    <w:p>
      <w:pPr>
        <w:pStyle w:val="1147"/>
        <w:ind w:left="0" w:firstLine="420"/>
        <w:jc w:val="both"/>
        <w:keepLines w:val="0"/>
        <w:keepNext w:val="0"/>
        <w:pageBreakBefore w:val="0"/>
        <w:spacing w:line="360" w:lineRule="auto"/>
        <w:rPr>
          <w:rFonts w:hint="eastAsia" w:ascii="仿宋" w:hAnsi="仿宋" w:eastAsia="仿宋" w:cs="仿宋"/>
          <w:bCs/>
          <w:sz w:val="21"/>
          <w:szCs w:val="21"/>
        </w:rPr>
      </w:pPr>
      <w:r>
        <w:rPr>
          <w:rFonts w:hint="eastAsia" w:ascii="仿宋" w:hAnsi="仿宋" w:eastAsia="仿宋" w:cs="仿宋"/>
          <w:bCs/>
          <w:sz w:val="21"/>
          <w:szCs w:val="21"/>
          <w:lang w:eastAsia="zh-CN"/>
        </w:rPr>
        <w:t xml:space="preserve">（</w:t>
      </w:r>
      <w:r>
        <w:rPr>
          <w:rFonts w:hint="eastAsia" w:ascii="仿宋" w:hAnsi="仿宋" w:eastAsia="仿宋" w:cs="仿宋"/>
          <w:bCs/>
          <w:sz w:val="21"/>
          <w:szCs w:val="21"/>
          <w:lang w:val="en-US" w:eastAsia="zh-CN"/>
        </w:rPr>
        <w:t xml:space="preserve">6）</w:t>
      </w:r>
      <w:r>
        <w:rPr>
          <w:rFonts w:hint="eastAsia" w:ascii="仿宋" w:hAnsi="仿宋" w:eastAsia="仿宋" w:cs="仿宋"/>
          <w:bCs/>
          <w:sz w:val="21"/>
          <w:szCs w:val="21"/>
        </w:rPr>
        <w:t xml:space="preserve">质保期结束，不能视为</w:t>
      </w:r>
      <w:r>
        <w:rPr>
          <w:rFonts w:hint="eastAsia" w:ascii="仿宋" w:hAnsi="仿宋" w:eastAsia="仿宋" w:cs="仿宋"/>
          <w:bCs/>
          <w:sz w:val="21"/>
          <w:szCs w:val="21"/>
          <w:lang w:val="en-US" w:eastAsia="zh-CN"/>
        </w:rPr>
        <w:t xml:space="preserve">中标</w:t>
      </w:r>
      <w:r>
        <w:rPr>
          <w:rFonts w:hint="eastAsia" w:ascii="仿宋" w:hAnsi="仿宋" w:eastAsia="仿宋" w:cs="仿宋"/>
          <w:bCs/>
          <w:sz w:val="21"/>
          <w:szCs w:val="21"/>
        </w:rPr>
        <w:t xml:space="preserve">人对合同货物中存在的可能引起货物损坏的潜在缺陷所应负责任的解除。潜在缺陷指货物在制造过程中未被发现的隐患，</w:t>
      </w:r>
      <w:r>
        <w:rPr>
          <w:rFonts w:hint="eastAsia" w:ascii="仿宋" w:hAnsi="仿宋" w:eastAsia="仿宋" w:cs="仿宋"/>
          <w:bCs/>
          <w:sz w:val="21"/>
          <w:szCs w:val="21"/>
          <w:lang w:val="en-US" w:eastAsia="zh-CN"/>
        </w:rPr>
        <w:t xml:space="preserve">中标</w:t>
      </w:r>
      <w:r>
        <w:rPr>
          <w:rFonts w:hint="eastAsia" w:ascii="仿宋" w:hAnsi="仿宋" w:eastAsia="仿宋" w:cs="仿宋"/>
          <w:bCs/>
          <w:sz w:val="21"/>
          <w:szCs w:val="21"/>
        </w:rPr>
        <w:t xml:space="preserve">人对纠正潜在缺陷应负责任，其时间应延续至质保期终止后贰年。当发现这类潜在缺陷时（经双方确认），</w:t>
      </w:r>
      <w:r>
        <w:rPr>
          <w:rFonts w:hint="eastAsia" w:ascii="仿宋" w:hAnsi="仿宋" w:eastAsia="仿宋" w:cs="仿宋"/>
          <w:bCs/>
          <w:sz w:val="21"/>
          <w:szCs w:val="21"/>
          <w:lang w:val="en-US" w:eastAsia="zh-CN"/>
        </w:rPr>
        <w:t xml:space="preserve">中标</w:t>
      </w:r>
      <w:r>
        <w:rPr>
          <w:rFonts w:hint="eastAsia" w:ascii="仿宋" w:hAnsi="仿宋" w:eastAsia="仿宋" w:cs="仿宋"/>
          <w:bCs/>
          <w:sz w:val="21"/>
          <w:szCs w:val="21"/>
        </w:rPr>
        <w:t xml:space="preserve">人应立即予以无偿修复或更换。</w:t>
      </w:r>
      <w:r>
        <w:rPr>
          <w:rFonts w:hint="eastAsia" w:ascii="仿宋" w:hAnsi="仿宋" w:eastAsia="仿宋" w:cs="仿宋"/>
          <w:bCs/>
          <w:sz w:val="21"/>
          <w:szCs w:val="21"/>
        </w:rPr>
      </w:r>
      <w:r/>
    </w:p>
    <w:p>
      <w:pPr>
        <w:pStyle w:val="1436"/>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三、技术要求</w:t>
      </w:r>
      <w:r>
        <w:rPr>
          <w:rFonts w:hint="eastAsia" w:ascii="仿宋" w:hAnsi="仿宋" w:eastAsia="仿宋" w:cs="仿宋"/>
          <w:b/>
          <w:bCs/>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（指对采购标的功能和质量要求，包括性能、材料、结构、外观、安全，或者服务内容和标准等。）</w:t>
      </w:r>
      <w:r>
        <w:rPr>
          <w:rFonts w:hint="eastAsia" w:ascii="仿宋" w:hAnsi="仿宋" w:eastAsia="仿宋" w:cs="仿宋"/>
          <w:color w:val="000000"/>
          <w:sz w:val="21"/>
          <w:szCs w:val="21"/>
          <w:highlight w:val="none"/>
        </w:rPr>
      </w:r>
      <w:r/>
    </w:p>
    <w:p>
      <w:pPr>
        <w:pStyle w:val="1147"/>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1．基本要求</w:t>
      </w:r>
      <w:r>
        <w:rPr>
          <w:rFonts w:hint="eastAsia" w:ascii="仿宋" w:hAnsi="仿宋" w:eastAsia="仿宋" w:cs="仿宋"/>
          <w:b/>
          <w:bCs/>
          <w:color w:val="000000"/>
          <w:sz w:val="21"/>
          <w:szCs w:val="21"/>
          <w:highlight w:val="none"/>
        </w:rPr>
      </w:r>
      <w:r/>
    </w:p>
    <w:p>
      <w:pPr>
        <w:pStyle w:val="1147"/>
        <w:ind w:left="0" w:firstLine="420"/>
        <w:jc w:val="both"/>
        <w:keepLines w:val="0"/>
        <w:keepNext w:val="0"/>
        <w:pageBreakBefore w:val="0"/>
        <w:spacing w:line="360" w:lineRule="auto"/>
        <w:widowControl/>
        <w:rPr>
          <w:rFonts w:hint="eastAsia" w:ascii="仿宋" w:hAnsi="仿宋" w:eastAsia="仿宋" w:cs="仿宋"/>
          <w:bCs/>
          <w:sz w:val="21"/>
          <w:szCs w:val="21"/>
          <w:lang w:eastAsia="zh-CN"/>
        </w:rPr>
      </w:pPr>
      <w:r>
        <w:rPr>
          <w:rFonts w:hint="eastAsia" w:ascii="仿宋" w:hAnsi="仿宋" w:eastAsia="仿宋" w:cs="仿宋"/>
          <w:color w:val="000000"/>
          <w:sz w:val="21"/>
          <w:szCs w:val="21"/>
          <w:highlight w:val="none"/>
        </w:rPr>
        <w:t xml:space="preserve">1.1 采购标的需实现的功能或者目标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Cs/>
          <w:sz w:val="21"/>
          <w:szCs w:val="21"/>
        </w:rPr>
        <w:t xml:space="preserve">投标人应根据各自产品特点，</w:t>
      </w:r>
      <w:r>
        <w:rPr>
          <w:rFonts w:hint="eastAsia" w:ascii="仿宋" w:hAnsi="仿宋" w:eastAsia="仿宋" w:cs="仿宋"/>
          <w:bCs/>
          <w:sz w:val="21"/>
          <w:szCs w:val="21"/>
          <w:lang w:val="en-US" w:eastAsia="zh-CN"/>
        </w:rPr>
        <w:t xml:space="preserve">所投货物</w:t>
      </w:r>
      <w:r>
        <w:rPr>
          <w:rFonts w:hint="eastAsia" w:ascii="仿宋" w:hAnsi="仿宋" w:eastAsia="仿宋" w:cs="仿宋"/>
          <w:bCs/>
          <w:sz w:val="21"/>
          <w:szCs w:val="21"/>
        </w:rPr>
        <w:t xml:space="preserve">符合相应设备技术规范及招标文件约定的技术要求，并满足设备清单中明确的采购数量及参数要求</w:t>
      </w:r>
      <w:r>
        <w:rPr>
          <w:rFonts w:hint="eastAsia" w:ascii="仿宋" w:hAnsi="仿宋" w:eastAsia="仿宋" w:cs="仿宋"/>
          <w:bCs/>
          <w:sz w:val="21"/>
          <w:szCs w:val="21"/>
          <w:lang w:eastAsia="zh-CN"/>
        </w:rPr>
        <w:t xml:space="preserve">。</w:t>
      </w:r>
      <w:r>
        <w:rPr>
          <w:rFonts w:hint="eastAsia" w:ascii="仿宋" w:hAnsi="仿宋" w:eastAsia="仿宋" w:cs="仿宋"/>
          <w:bCs/>
          <w:sz w:val="21"/>
          <w:szCs w:val="21"/>
          <w:lang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需执行的国家相关标准、行业标准、地方标准或者其他标准、规范：</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 xml:space="preserve">本项目的技术规格及技术标准，采用相关产品的国家标准、行业标准及企业标准，当相关标准互相冲突时，以高一级的标准为准，所有这些采用的标准应是有关机构发布的最新版本的标准。本项目所参照的国家、行业、地方标准如有被新版本所替代的，采用新版本或旧版本为检测标准的检测报告及证明材料（应包含新旧版本替代情况的说明）都将被接受。</w:t>
      </w:r>
      <w:r>
        <w:rPr>
          <w:rFonts w:hint="eastAsia" w:ascii="仿宋" w:hAnsi="仿宋" w:eastAsia="仿宋" w:cs="仿宋"/>
          <w:b w:val="0"/>
          <w:bCs w:val="0"/>
          <w:sz w:val="21"/>
          <w:szCs w:val="21"/>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2．货物技术要求</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采购标的需满足的性能、材料、结构、外观、质量、安全、技术规格、物理特性等要求；</w:t>
      </w:r>
      <w:r>
        <w:rPr>
          <w:rFonts w:hint="eastAsia" w:ascii="仿宋" w:hAnsi="仿宋" w:eastAsia="仿宋" w:cs="仿宋"/>
          <w:color w:val="000000"/>
          <w:sz w:val="21"/>
          <w:szCs w:val="21"/>
          <w:highlight w:val="none"/>
        </w:rPr>
      </w:r>
      <w:r/>
    </w:p>
    <w:p>
      <w:pPr>
        <w:pStyle w:val="1147"/>
        <w:ind w:left="0" w:firstLine="420"/>
        <w:jc w:val="both"/>
        <w:keepLines w:val="0"/>
        <w:keepNext w:val="0"/>
        <w:pageBreakBefore w:val="0"/>
        <w:spacing w:line="360" w:lineRule="auto"/>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bCs/>
          <w:sz w:val="21"/>
          <w:szCs w:val="21"/>
        </w:rPr>
        <w:t xml:space="preserve">投标人</w:t>
      </w:r>
      <w:r>
        <w:rPr>
          <w:rFonts w:hint="eastAsia" w:ascii="仿宋" w:hAnsi="仿宋" w:eastAsia="仿宋" w:cs="仿宋"/>
          <w:sz w:val="21"/>
          <w:szCs w:val="21"/>
        </w:rPr>
        <w:t xml:space="preserve">应保证招标人在使用其所供货物时不受第三方提出侵犯其专利权、著作权和工业产权等知识产权的起诉。一旦出现侵权，一律由</w:t>
      </w:r>
      <w:r>
        <w:rPr>
          <w:rFonts w:hint="eastAsia" w:ascii="仿宋" w:hAnsi="仿宋" w:eastAsia="仿宋" w:cs="仿宋"/>
          <w:bCs/>
          <w:sz w:val="21"/>
          <w:szCs w:val="21"/>
        </w:rPr>
        <w:t xml:space="preserve">投标人</w:t>
      </w:r>
      <w:r>
        <w:rPr>
          <w:rFonts w:hint="eastAsia" w:ascii="仿宋" w:hAnsi="仿宋" w:eastAsia="仿宋" w:cs="仿宋"/>
          <w:sz w:val="21"/>
          <w:szCs w:val="21"/>
        </w:rPr>
        <w:t xml:space="preserve">承担全部责任。同时，</w:t>
      </w:r>
      <w:r>
        <w:rPr>
          <w:rFonts w:hint="eastAsia" w:ascii="仿宋" w:hAnsi="仿宋" w:eastAsia="仿宋" w:cs="仿宋"/>
          <w:bCs/>
          <w:sz w:val="21"/>
          <w:szCs w:val="21"/>
        </w:rPr>
        <w:t xml:space="preserve">投标人</w:t>
      </w:r>
      <w:r>
        <w:rPr>
          <w:rFonts w:hint="eastAsia" w:ascii="仿宋" w:hAnsi="仿宋" w:eastAsia="仿宋" w:cs="仿宋"/>
          <w:sz w:val="21"/>
          <w:szCs w:val="21"/>
        </w:rPr>
        <w:t xml:space="preserve">对招标人采购的货物所涉及的技术、产能等信息负有保密义务。</w:t>
      </w:r>
      <w:r>
        <w:rPr>
          <w:rFonts w:hint="eastAsia" w:ascii="仿宋" w:hAnsi="仿宋" w:eastAsia="仿宋" w:cs="仿宋"/>
          <w:sz w:val="21"/>
          <w:szCs w:val="21"/>
        </w:rPr>
      </w:r>
      <w:r/>
    </w:p>
    <w:p>
      <w:pPr>
        <w:pStyle w:val="1147"/>
        <w:ind w:left="0" w:firstLine="422"/>
        <w:jc w:val="both"/>
        <w:keepLines w:val="0"/>
        <w:keepNext w:val="0"/>
        <w:pageBreakBefore w:val="0"/>
        <w:spacing w:line="360" w:lineRule="auto"/>
        <w:widowControl/>
        <w:rPr>
          <w:rFonts w:hint="eastAsia" w:ascii="仿宋" w:hAnsi="仿宋" w:eastAsia="仿宋" w:cs="仿宋"/>
          <w:sz w:val="21"/>
          <w:szCs w:val="21"/>
        </w:rPr>
      </w:pPr>
      <w:r>
        <w:rPr>
          <w:rFonts w:hint="eastAsia" w:ascii="仿宋" w:hAnsi="仿宋" w:eastAsia="仿宋" w:cs="仿宋"/>
          <w:b/>
          <w:bCs/>
          <w:sz w:val="21"/>
          <w:szCs w:val="21"/>
          <w:lang w:val="en-US" w:eastAsia="zh-CN"/>
        </w:rPr>
        <w:t xml:space="preserve">★（2）</w:t>
      </w:r>
      <w:r>
        <w:rPr>
          <w:rFonts w:hint="eastAsia" w:ascii="仿宋" w:hAnsi="仿宋" w:eastAsia="仿宋" w:cs="仿宋"/>
          <w:b/>
          <w:bCs/>
          <w:sz w:val="21"/>
          <w:szCs w:val="21"/>
        </w:rPr>
        <w:t xml:space="preserve">投标人在投标文件中应提供投标产品的名称、品牌、型号规格、主要技术参数、单价、</w:t>
      </w:r>
      <w:r>
        <w:rPr>
          <w:rFonts w:hint="eastAsia" w:ascii="仿宋" w:hAnsi="仿宋" w:eastAsia="仿宋" w:cs="仿宋"/>
          <w:b/>
          <w:bCs/>
          <w:sz w:val="21"/>
          <w:szCs w:val="21"/>
          <w:lang w:val="en-US" w:eastAsia="zh-CN"/>
        </w:rPr>
        <w:t xml:space="preserve">生产厂</w:t>
      </w:r>
      <w:r>
        <w:rPr>
          <w:rFonts w:hint="eastAsia" w:ascii="仿宋" w:hAnsi="仿宋" w:eastAsia="仿宋" w:cs="仿宋"/>
          <w:b/>
          <w:bCs/>
          <w:sz w:val="21"/>
          <w:szCs w:val="21"/>
        </w:rPr>
        <w:t xml:space="preserve">商及</w:t>
      </w:r>
      <w:r>
        <w:rPr>
          <w:rFonts w:hint="eastAsia" w:ascii="仿宋" w:hAnsi="仿宋" w:eastAsia="仿宋" w:cs="仿宋"/>
          <w:b/>
          <w:bCs/>
          <w:sz w:val="21"/>
          <w:szCs w:val="21"/>
          <w:lang w:val="en-US" w:eastAsia="zh-CN"/>
        </w:rPr>
        <w:t xml:space="preserve">生产</w:t>
      </w:r>
      <w:r>
        <w:rPr>
          <w:rFonts w:hint="eastAsia" w:ascii="仿宋" w:hAnsi="仿宋" w:eastAsia="仿宋" w:cs="仿宋"/>
          <w:b/>
          <w:bCs/>
          <w:sz w:val="21"/>
          <w:szCs w:val="21"/>
        </w:rPr>
        <w:t xml:space="preserve">地点等。</w:t>
      </w:r>
      <w:r>
        <w:rPr>
          <w:rFonts w:hint="eastAsia" w:ascii="仿宋" w:hAnsi="仿宋" w:eastAsia="仿宋" w:cs="仿宋"/>
          <w:sz w:val="21"/>
          <w:szCs w:val="21"/>
        </w:rPr>
      </w:r>
      <w:r/>
    </w:p>
    <w:p>
      <w:pPr>
        <w:pStyle w:val="1147"/>
        <w:ind w:left="0" w:firstLine="420"/>
        <w:jc w:val="both"/>
        <w:keepLines w:val="0"/>
        <w:keepNext w:val="0"/>
        <w:pageBreakBefore w:val="0"/>
        <w:spacing w:line="360" w:lineRule="auto"/>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投标产品所选用主材、辅材须达到或超过本招标文件和国家环保相关规定的要求，且必须经过国家认可的环保检测机构检验合格，并提供相关认证证书。招标人在认为有必要时可对中标货物相应主材、辅材进行环保检测，如环保检测超出国家相应标准或招标文件中设定的标准，其检测费由中标人承担，同时中标人必须承担由此给招标人造成的损失。</w:t>
      </w:r>
      <w:r>
        <w:rPr>
          <w:rFonts w:hint="eastAsia" w:ascii="仿宋" w:hAnsi="仿宋" w:eastAsia="仿宋" w:cs="仿宋"/>
          <w:sz w:val="21"/>
          <w:szCs w:val="21"/>
        </w:rPr>
      </w:r>
      <w:r/>
    </w:p>
    <w:p>
      <w:pPr>
        <w:pStyle w:val="1147"/>
        <w:ind w:left="0" w:firstLine="420"/>
        <w:jc w:val="both"/>
        <w:keepLines w:val="0"/>
        <w:keepNext w:val="0"/>
        <w:pageBreakBefore w:val="0"/>
        <w:spacing w:line="36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w:t>
      </w:r>
      <w:r>
        <w:rPr>
          <w:rFonts w:hint="eastAsia" w:ascii="仿宋" w:hAnsi="仿宋" w:eastAsia="仿宋" w:cs="仿宋"/>
          <w:sz w:val="21"/>
          <w:szCs w:val="21"/>
        </w:rPr>
        <w:t xml:space="preserve">中标人供货安装完毕后招标人有权进行随机抽样检验，验收时采用的检验方法将按有关国家标准及招标文件要求执行，检验费用由中标人承担。招标人将按照招标文件及规定的技术标准进行检验，如果与文件规定不符，在质量及感官标准上有明显差异或环保指标不达标的，将加倍抽样检验（并对部分产品作破坏性检测），若加倍抽样仍不合格，将判定所供厨具不合格。</w:t>
      </w:r>
      <w:r>
        <w:rPr>
          <w:rFonts w:hint="eastAsia" w:ascii="仿宋" w:hAnsi="仿宋" w:eastAsia="仿宋" w:cs="仿宋"/>
          <w:sz w:val="21"/>
          <w:szCs w:val="21"/>
          <w:lang w:val="en-US" w:eastAsia="zh-CN"/>
        </w:rPr>
        <w:t xml:space="preserve">中标人承担检测费用并自行取走所有厨具，除返还已收到的汇款外，还需承担合同金额30%的违约金，采购人单方面解除合同且不承担任何责任。</w:t>
      </w:r>
      <w:r>
        <w:rPr>
          <w:rFonts w:hint="eastAsia" w:ascii="仿宋" w:hAnsi="仿宋" w:eastAsia="仿宋" w:cs="仿宋"/>
          <w:sz w:val="21"/>
          <w:szCs w:val="21"/>
          <w:lang w:val="en-US" w:eastAsia="zh-CN"/>
        </w:rPr>
      </w:r>
      <w:r/>
    </w:p>
    <w:p>
      <w:pPr>
        <w:pStyle w:val="1147"/>
        <w:ind w:left="0" w:firstLine="420"/>
        <w:jc w:val="both"/>
        <w:keepLines w:val="0"/>
        <w:keepNext w:val="0"/>
        <w:pageBreakBefore w:val="0"/>
        <w:spacing w:line="360" w:lineRule="auto"/>
        <w:widowControl/>
        <w:rPr>
          <w:rFonts w:hint="eastAsia" w:ascii="仿宋" w:hAnsi="仿宋" w:eastAsia="仿宋" w:cs="仿宋"/>
          <w:sz w:val="21"/>
          <w:szCs w:val="21"/>
        </w:rPr>
      </w:pPr>
      <w:r>
        <w:rPr>
          <w:rFonts w:hint="eastAsia" w:ascii="仿宋" w:hAnsi="仿宋" w:eastAsia="仿宋" w:cs="仿宋"/>
          <w:sz w:val="21"/>
          <w:szCs w:val="21"/>
          <w:lang w:val="en-US" w:eastAsia="zh-CN"/>
        </w:rPr>
        <w:t xml:space="preserve">（5）投标人</w:t>
      </w:r>
      <w:r>
        <w:rPr>
          <w:rFonts w:hint="eastAsia" w:ascii="仿宋" w:hAnsi="仿宋" w:eastAsia="仿宋" w:cs="仿宋"/>
          <w:sz w:val="21"/>
          <w:szCs w:val="21"/>
        </w:rPr>
        <w:t xml:space="preserve">所提供的货物的技术规格参数指标应等于或高于招标文件规定的或投标承诺的技术规格参数指标；若技术性能无特殊说明，则按国家有关部门最新颁布的标准及规范为准</w:t>
      </w:r>
      <w:r>
        <w:rPr>
          <w:rFonts w:hint="eastAsia" w:ascii="仿宋" w:hAnsi="仿宋" w:eastAsia="仿宋" w:cs="仿宋"/>
          <w:sz w:val="21"/>
          <w:szCs w:val="21"/>
          <w:lang w:eastAsia="zh-CN"/>
        </w:rPr>
        <w:t xml:space="preserve">。</w:t>
      </w:r>
      <w:r>
        <w:rPr>
          <w:rFonts w:hint="eastAsia" w:ascii="仿宋" w:hAnsi="仿宋" w:eastAsia="仿宋" w:cs="仿宋"/>
          <w:sz w:val="21"/>
          <w:szCs w:val="21"/>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2.2 </w:t>
      </w:r>
      <w:r>
        <w:rPr>
          <w:rFonts w:hint="eastAsia" w:ascii="仿宋" w:hAnsi="仿宋" w:eastAsia="仿宋" w:cs="仿宋"/>
          <w:color w:val="000000"/>
          <w:sz w:val="21"/>
          <w:szCs w:val="21"/>
          <w:highlight w:val="none"/>
          <w:lang w:val="en-US" w:eastAsia="zh-CN"/>
        </w:rPr>
        <w:t xml:space="preserve">项目</w:t>
      </w:r>
      <w:r>
        <w:rPr>
          <w:rFonts w:hint="eastAsia" w:ascii="仿宋" w:hAnsi="仿宋" w:eastAsia="仿宋" w:cs="仿宋"/>
          <w:color w:val="000000"/>
          <w:sz w:val="21"/>
          <w:szCs w:val="21"/>
          <w:highlight w:val="none"/>
        </w:rPr>
        <w:t xml:space="preserve">清单：</w:t>
      </w:r>
      <w:r>
        <w:rPr>
          <w:rFonts w:hint="eastAsia" w:ascii="仿宋" w:hAnsi="仿宋" w:eastAsia="仿宋" w:cs="仿宋"/>
          <w:color w:val="000000"/>
          <w:sz w:val="21"/>
          <w:szCs w:val="21"/>
          <w:highlight w:val="none"/>
          <w:lang w:val="en-US" w:eastAsia="zh-CN"/>
        </w:rPr>
        <w:t xml:space="preserve">（详见附件）：</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2.3 采购标的需满足的服务标准、期限、效率等要求；</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等各类验收。</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包括了所有设备、技术资料、相关服务及技术指导，但在执行合同过程中如发现有任何漏项和短缺，在清单中并未列入而且确实是</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供货范围中应该有的，并且是满足合同技术协议对合同设备的性能保证值要求所必须的，均应由</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及时补上，且不发生费用问题。</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2.4 采购标的的其他技术、服务等要求；</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一、制作技术要求</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val="en-US" w:eastAsia="zh-CN"/>
        </w:rPr>
        <w:t xml:space="preserve">.</w:t>
      </w:r>
      <w:r>
        <w:rPr>
          <w:rFonts w:ascii="仿宋" w:hAnsi="仿宋" w:eastAsia="仿宋" w:cs="仿宋"/>
          <w:color w:val="000000"/>
          <w:sz w:val="21"/>
          <w:szCs w:val="21"/>
          <w:highlight w:val="none"/>
          <w:lang w:val="en-US" w:eastAsia="zh-CN"/>
        </w:rPr>
        <w:t xml:space="preserve">焊接</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1.1焊接必须采用气体保护氩弧焊或电弧焊，不允许采用其它焊接方式。焊条需与金属本身成份相同，焊接需透彻光洁，不能有砂眼、裂缝等不完整的地方。焊缝必须坚固及有韧性。多余的填料必须磨平及抛光至与被焊接物本身的颜色一样。器具的工作面如工作台、泄水板、洗盆等，均需焊接。如器具制造是超过一块不锈钢板时，两件不锈钢板必须碰口连接地焊接，及磨平处理。而不能采用补底点焊，再填锡方式。</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1.2所有焊接应尽量在工厂内进行及作表面处理，花纹应磨平抛光处理与原来的不锈钢一样，设备应尽量减少焊接，所有需要在工地焊接的设备必须采用气体保护氩弧焊或电弧焊接及磨平、抛光处理平滑。磨平抛光方法将按以下的“磨平、抛光、表面处理”一节进行。焊线底部应施以防锈处理，以防经焊接后发生锈蚀。</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1.3焊接平整光滑无变形、焊点均匀、无虚焊漏焊，焊后毛刺焊渣除尽。</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val="en-US" w:eastAsia="zh-CN"/>
        </w:rPr>
        <w:t xml:space="preserve">.</w:t>
      </w:r>
      <w:r>
        <w:rPr>
          <w:rFonts w:ascii="仿宋" w:hAnsi="仿宋" w:eastAsia="仿宋" w:cs="仿宋"/>
          <w:color w:val="000000"/>
          <w:sz w:val="21"/>
          <w:szCs w:val="21"/>
          <w:highlight w:val="none"/>
          <w:lang w:val="en-US" w:eastAsia="zh-CN"/>
        </w:rPr>
        <w:t xml:space="preserve">磨平、抛光、表面处理</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2.1所有表面能看见的焊接即需要进行磨平、抛光及作表面处理，如果焊缝由于在焊接时产生形变，则需平整及磨平不能有高低点。在磨平时应避免不锈钢过热而变色。在工序处理时应先粗磨平，后精磨平，再抛光及作最后花纹表面处理。</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2.2所有由于不锈钢在加工时产生的折痕、锯齿边等问题都需要磨平、抛光。在圆角的地方需要磨平抛光圆滑。所有焊缝在磨平后不能有重叠现象。</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val="en-US" w:eastAsia="zh-CN"/>
        </w:rPr>
        <w:t xml:space="preserve">.</w:t>
      </w:r>
      <w:r>
        <w:rPr>
          <w:rFonts w:ascii="仿宋" w:hAnsi="仿宋" w:eastAsia="仿宋" w:cs="仿宋"/>
          <w:color w:val="000000"/>
          <w:sz w:val="21"/>
          <w:szCs w:val="21"/>
          <w:highlight w:val="none"/>
          <w:lang w:val="en-US" w:eastAsia="zh-CN"/>
        </w:rPr>
        <w:t xml:space="preserve">防锈处理</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3.1不锈钢在焊接后为防止氧化腐蚀，须经防锈处理。在焊接表面抛光后施以化学防锈处理以防止锈蚀，底部适当地磨平后施以相同的防锈处理或涂上金属色泽的防锈涂料。</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3.2当焊接镀锌结构件时，应尽量在结构件未镀锌时焊接，如果必须要焊接镀锌结构件，则需在焊接后进行表面磨平并涂上金属光泽的防锈涂料。</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3.3所有的其它钢铁材质结构件必须对表面进行除锈，磨平处理后涂刷防锈防腐涂料。</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rPr>
        <w:t xml:space="preserve">.</w:t>
      </w:r>
      <w:r>
        <w:rPr>
          <w:rFonts w:ascii="仿宋" w:hAnsi="仿宋" w:eastAsia="仿宋" w:cs="仿宋"/>
          <w:color w:val="000000"/>
          <w:sz w:val="21"/>
          <w:szCs w:val="21"/>
          <w:highlight w:val="none"/>
          <w:lang w:val="en-US" w:eastAsia="zh-CN"/>
        </w:rPr>
        <w:t xml:space="preserve">材料、设备及工程进度</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4.1所有材料、设备等均须全新及按技术规格交付采购人。自行制造设备的手工工艺需要达到本行业内高水准的工艺。产品需坚固、耐用、美观。</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4.2本合同要求中标人与其它有关行业供应商紧密配合工作，以保证工程进度。</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val="en-US" w:eastAsia="zh-CN"/>
        </w:rPr>
        <w:t xml:space="preserve">.</w:t>
      </w:r>
      <w:r>
        <w:rPr>
          <w:rFonts w:ascii="仿宋" w:hAnsi="仿宋" w:eastAsia="仿宋" w:cs="仿宋"/>
          <w:color w:val="000000"/>
          <w:sz w:val="21"/>
          <w:szCs w:val="21"/>
          <w:highlight w:val="none"/>
          <w:lang w:val="en-US" w:eastAsia="zh-CN"/>
        </w:rPr>
        <w:t xml:space="preserve">运行说明及保养说明:所有制冷、加热及机械运转的设备都需要进行运转调试，使其能达到设计及行业规范标准，并处于最佳运行状态。所有的运行及保养说明书应交付</w:t>
      </w:r>
      <w:r>
        <w:rPr>
          <w:rFonts w:hint="eastAsia" w:ascii="仿宋" w:hAnsi="仿宋" w:eastAsia="仿宋" w:cs="仿宋"/>
          <w:color w:val="000000"/>
          <w:sz w:val="21"/>
          <w:szCs w:val="21"/>
          <w:highlight w:val="none"/>
          <w:lang w:val="en-US" w:eastAsia="zh-CN"/>
        </w:rPr>
        <w:t xml:space="preserve">采购人</w:t>
      </w:r>
      <w:r>
        <w:rPr>
          <w:rFonts w:ascii="仿宋" w:hAnsi="仿宋" w:eastAsia="仿宋" w:cs="仿宋"/>
          <w:color w:val="000000"/>
          <w:sz w:val="21"/>
          <w:szCs w:val="21"/>
          <w:highlight w:val="none"/>
          <w:lang w:val="en-US" w:eastAsia="zh-CN"/>
        </w:rPr>
        <w:t xml:space="preserve">指定的负责人，并需对全体使用人员进行使用培训及系统讲解，以确保设备的正常使用和维护保养。</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二、安装与调试要求</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1.现场勘测与设计复核：对照设计图纸，复核厨房空间尺寸、水电点位、通风管道走向等是否与设备安装要求相符，特别注意预留操作、维护空间及设备运行所需的最小间隙。</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2.设备检查：核对设备型号、规格是否与订单及现场要求一致，检查设备外观有无损坏，零部件是否齐全、完好。</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3.技术文件查阅：仔细阅读设备安装说明书，理解安装步骤、技术参数及注意事项。</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4.工具物料准备：根据安装需求，准备好螺丝刀、扳手、电钻等工具以及螺栓、密封胶、生料带等辅料。</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5.设备定位与固定：根据设计图纸，标出设备安装位置，确保水平垂直度符合标准。落地式设备应用水平仪校准，悬挂式或壁挂式设备务必固定牢固。</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6.管线连接：水路、气路连接必须严密，安装完毕后应进行试压或检漏试验。电路连接需确保接线正确、牢固，绝缘良好，接地可靠。排烟管道的连接应保证密封性。</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7.安装后检查：清理设备内外及安装现场的杂物、包装材料，检查各连接部位是否牢固，管路是否畅通，电气接线是否正确、牢固。</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8.空运转调试：开启设备，检测运行是否平稳，无异常振动、噪音，确认基础稳固。</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9.功能调试：按照操作规程进行功能测试，包括温控、压力、流量等参数的调节与检测，确保各功能按键灵敏，温控系统准确，排风系统顺畅等。</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10.联动调试：对于有多个设备协同工作的情况，要确保各设备间协调配合，控制系统正常运行，自动化功能达标。</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11.安全检测：检查电气安全、防漏电保护、自动断电装置等是否符合安全规范，设备周围是否有易燃易爆物品。</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12.性能验证：模拟实际运行条件，验证设备的工作效率与效果，如检测设备运行音量是否在安全范围内，烤箱预热速度是否达到标准等，并记录调试数据。</w:t>
      </w:r>
      <w:r>
        <w:rPr>
          <w:rFonts w:hint="eastAsia"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三、其他要求</w:t>
      </w:r>
      <w:r>
        <w:rPr>
          <w:rFonts w:ascii="仿宋" w:hAnsi="仿宋" w:eastAsia="仿宋" w:cs="仿宋"/>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如有未列入招标文件，但又是本次采购厨房用具应配置的确保正常使用和维护所必需的辅助设备和各种配件、备品备件、安装和维护所需的专用工具等的费用、开孔开洞开槽（含配合其他设备安装所需开设的孔洞槽）及</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认为为完成本合同内容所发生的其他所有费用均包括在本合同价款内，不再计任何额外费用。</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综合单价不因原材料的价格上涨、运输费增加、数量调整、市场变化、政策性调整（含人工费调整）等各种因素的变化而调整。</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因</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原因的破损、损坏的厨房用具集中堆放、搬运、处理等费用已包含在综合单价中，结算时不作调整。</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本项目需要进行深化设计的，其深化设计等费用</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已在相应投标报价中综合考虑，结算时不得调整。深化后的图纸须经设计单位及</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书面确认后，方可用于本项目。</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所有加工制作、包装及运输等过程中的损耗都已包含在综合单价中。</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现场应按</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指令单供货，最终结算时按审定的</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订单内供货并经验收合格的数量为准。超出</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订单范围的品种、数量及不合格产品(包括加工错误、编号错误、质量缺陷)等，均由</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承担责任和损失。在合同实施过程中</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有权调整采购数量，由此造成的经济损失，</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不负赔偿责任。</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安装过程中的清理工作(包括每日清理包装物及废弃材料并送至采购方指定地点)及成品保护, </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在项目结束后在交付使用时间之前将废物垃圾全部清除外运等费用已包含在合同价中。</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自行考虑垂直运输等措施性项目费用，包含但不限于脚手架、垂直运输费、安全文明施工费、临时设施费、成品保护费、大型机械进退场及安拆费、赶工措施费、检验试验费等各项施工措施费用。此费用已含在综合单价中，结算时不另行增加。</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现场</w:t>
      </w:r>
      <w:r>
        <w:rPr>
          <w:rFonts w:hint="eastAsia" w:ascii="仿宋" w:hAnsi="仿宋" w:eastAsia="仿宋" w:cs="仿宋"/>
          <w:color w:val="000000"/>
          <w:sz w:val="21"/>
          <w:szCs w:val="21"/>
          <w:highlight w:val="none"/>
          <w:lang w:val="en-US" w:eastAsia="zh-CN"/>
        </w:rPr>
        <w:t xml:space="preserve">安装</w:t>
      </w:r>
      <w:r>
        <w:rPr>
          <w:rFonts w:hint="eastAsia" w:ascii="仿宋" w:hAnsi="仿宋" w:eastAsia="仿宋" w:cs="仿宋"/>
          <w:color w:val="000000"/>
          <w:sz w:val="21"/>
          <w:szCs w:val="21"/>
          <w:highlight w:val="none"/>
        </w:rPr>
        <w:t xml:space="preserve">时对施工场所的原有设施等的保护费用，已包含在综合单价中。如有任何损坏，须赔偿一切损失。</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如</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要求发生变更，数量按实结算，投标单价有的按投标价或投标价同口径计算，投标价没有的按市场价定价，</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申报，</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、监理方、跟踪审计核定为准。（现场应按</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指令单供货，实际数量按现场实际情况确定，</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不得以</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要求数量增减为由调整综合单价）。</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rPr>
        <w:t xml:space="preserve">税金按13%计算，此费用已含在综合单价中。</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color w:val="000000"/>
          <w:sz w:val="21"/>
          <w:szCs w:val="21"/>
          <w:highlight w:val="none"/>
        </w:rPr>
        <w:t xml:space="preserve">进度须满足建设方施工进度及</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的要求，</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已将加班费及赶工措施费考虑在合同总价中，结算时不另计。</w:t>
      </w:r>
      <w:r>
        <w:rPr>
          <w:rFonts w:hint="eastAsia" w:ascii="仿宋" w:hAnsi="仿宋" w:eastAsia="仿宋" w:cs="仿宋"/>
          <w:color w:val="000000"/>
          <w:sz w:val="21"/>
          <w:szCs w:val="21"/>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13、</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必须充分配合</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完成工程结算审计，</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对所上报的审计结算资料需认真复核，结算核减率若超过5%或有核增额，超出该约定范围的审计费用按超出部分核减额的5%由</w:t>
      </w:r>
      <w:r>
        <w:rPr>
          <w:rFonts w:hint="eastAsia" w:ascii="仿宋" w:hAnsi="仿宋" w:eastAsia="仿宋" w:cs="仿宋"/>
          <w:color w:val="000000"/>
          <w:sz w:val="21"/>
          <w:szCs w:val="21"/>
          <w:highlight w:val="none"/>
          <w:lang w:eastAsia="zh-CN"/>
        </w:rPr>
        <w:t xml:space="preserve">中标单位</w:t>
      </w:r>
      <w:r>
        <w:rPr>
          <w:rFonts w:hint="eastAsia" w:ascii="仿宋" w:hAnsi="仿宋" w:eastAsia="仿宋" w:cs="仿宋"/>
          <w:color w:val="000000"/>
          <w:sz w:val="21"/>
          <w:szCs w:val="21"/>
          <w:highlight w:val="none"/>
        </w:rPr>
        <w:t xml:space="preserve">承担。</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有权对结算审计一审结果进行复审。</w:t>
      </w:r>
      <w:r>
        <w:rPr>
          <w:rFonts w:hint="eastAsia" w:ascii="仿宋" w:hAnsi="仿宋" w:eastAsia="仿宋" w:cs="仿宋"/>
          <w:color w:val="000000"/>
          <w:sz w:val="21"/>
          <w:szCs w:val="21"/>
          <w:highlight w:val="none"/>
        </w:rPr>
      </w:r>
      <w:r/>
    </w:p>
    <w:p>
      <w:pPr>
        <w:pStyle w:val="1147"/>
        <w:ind w:firstLine="422"/>
        <w:jc w:val="left"/>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2.</w:t>
      </w:r>
      <w:r>
        <w:rPr>
          <w:rFonts w:hint="eastAsia" w:ascii="仿宋" w:hAnsi="仿宋" w:eastAsia="仿宋" w:cs="仿宋"/>
          <w:b/>
          <w:bCs/>
          <w:color w:val="000000"/>
          <w:sz w:val="21"/>
          <w:szCs w:val="21"/>
          <w:highlight w:val="none"/>
          <w:lang w:val="en-US" w:eastAsia="zh-CN"/>
        </w:rPr>
        <w:t xml:space="preserve">5</w:t>
      </w:r>
      <w:r>
        <w:rPr>
          <w:rFonts w:hint="eastAsia" w:ascii="仿宋" w:hAnsi="仿宋" w:eastAsia="仿宋" w:cs="仿宋"/>
          <w:b/>
          <w:bCs/>
          <w:color w:val="000000"/>
          <w:sz w:val="21"/>
          <w:szCs w:val="21"/>
          <w:highlight w:val="none"/>
        </w:rPr>
        <w:t xml:space="preserve"> 核心产品：</w:t>
      </w:r>
      <w:r>
        <w:rPr>
          <w:rFonts w:hint="eastAsia" w:ascii="仿宋" w:hAnsi="仿宋" w:eastAsia="仿宋" w:cs="仿宋"/>
          <w:b/>
          <w:bCs/>
          <w:color w:val="000000"/>
          <w:sz w:val="21"/>
          <w:szCs w:val="21"/>
          <w:highlight w:val="none"/>
          <w:lang w:val="en-US" w:eastAsia="zh-CN"/>
        </w:rPr>
        <w:t xml:space="preserve">电磁单头大锅灶</w:t>
      </w:r>
      <w:r>
        <w:rPr>
          <w:rFonts w:hint="eastAsia" w:ascii="仿宋" w:hAnsi="仿宋" w:eastAsia="仿宋" w:cs="仿宋"/>
          <w:b/>
          <w:bCs/>
          <w:color w:val="000000"/>
          <w:sz w:val="21"/>
          <w:szCs w:val="21"/>
          <w:highlight w:val="none"/>
          <w:lang w:val="en-US" w:eastAsia="zh-CN"/>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3．验收标准</w:t>
      </w:r>
      <w:r>
        <w:rPr>
          <w:rFonts w:hint="eastAsia" w:ascii="仿宋" w:hAnsi="仿宋" w:eastAsia="仿宋" w:cs="仿宋"/>
          <w:color w:val="000000"/>
          <w:sz w:val="21"/>
          <w:szCs w:val="21"/>
          <w:highlight w:val="none"/>
        </w:rPr>
      </w:r>
      <w:r/>
    </w:p>
    <w:p>
      <w:pPr>
        <w:pStyle w:val="1147"/>
        <w:ind w:left="0" w:firstLine="420"/>
        <w:jc w:val="both"/>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验收的标准：根据招标文件的有关规定及技术要求按国家相关标准、行业通行标准、厂方出厂标准和中标单位响应文件的承诺执行。</w:t>
      </w:r>
      <w:r>
        <w:rPr>
          <w:rFonts w:hint="eastAsia" w:ascii="仿宋" w:hAnsi="仿宋" w:eastAsia="仿宋" w:cs="仿宋"/>
          <w:sz w:val="21"/>
          <w:szCs w:val="21"/>
          <w:lang w:val="en-US" w:eastAsia="zh-CN"/>
        </w:rPr>
      </w:r>
      <w:r/>
    </w:p>
    <w:p>
      <w:pPr>
        <w:pStyle w:val="1147"/>
        <w:ind w:left="0" w:firstLine="420"/>
        <w:jc w:val="both"/>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bidi="ar-SA"/>
        </w:rPr>
        <w:t xml:space="preserve">（1）供应商需提供质保书、保修证明等书面资料，货号须与采购文件相符，并按国家制造和安装的标准要求检测验收。另外如双方对验收结果有分歧，则以国家认可的检测机构的检验结果为准，检验费由成交单位负责。</w:t>
      </w:r>
      <w:r>
        <w:rPr>
          <w:rFonts w:hint="eastAsia" w:ascii="仿宋" w:hAnsi="仿宋" w:eastAsia="仿宋" w:cs="仿宋"/>
          <w:sz w:val="21"/>
          <w:szCs w:val="21"/>
          <w:lang w:val="en-US" w:eastAsia="zh-CN"/>
        </w:rPr>
        <w:t xml:space="preserve">交付的货物应当完全符合本合同所规定的货物品种、品牌、型号、规格、质量、节能、食品卫生、环保要求（以货物到场检测为准），提供的货物不符合招投标文件和合同规定的，采购人有权拒收货物，由此引起的风险，由中标单位承担。</w:t>
      </w:r>
      <w:r>
        <w:rPr>
          <w:rFonts w:hint="eastAsia" w:ascii="仿宋" w:hAnsi="仿宋" w:eastAsia="仿宋" w:cs="仿宋"/>
          <w:sz w:val="21"/>
          <w:szCs w:val="21"/>
          <w:lang w:val="en-US" w:eastAsia="zh-CN"/>
        </w:rPr>
      </w:r>
      <w:r/>
    </w:p>
    <w:p>
      <w:pPr>
        <w:pStyle w:val="1147"/>
        <w:ind w:left="0" w:firstLine="420"/>
        <w:jc w:val="both"/>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中标单位应将所提供货物的原厂保修卡和合格证、用户手册、装箱清单及其他随机资料及随机工具、配件等交付给采购人，中标单位不能完整交付货物及本款规定的单证的，视为未按合同约定交货，中标单位负责补齐，因此导致逾期交付的，由中标单位承担相关的违约责任。</w:t>
      </w:r>
      <w:r>
        <w:rPr>
          <w:rFonts w:hint="eastAsia" w:ascii="仿宋" w:hAnsi="仿宋" w:eastAsia="仿宋" w:cs="仿宋"/>
          <w:sz w:val="21"/>
          <w:szCs w:val="21"/>
          <w:lang w:val="en-US" w:eastAsia="zh-CN"/>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sz w:val="21"/>
          <w:szCs w:val="21"/>
          <w:lang w:val="en-US" w:eastAsia="zh-CN"/>
        </w:rPr>
        <w:t xml:space="preserve">（3）</w:t>
      </w:r>
      <w:r>
        <w:rPr>
          <w:rFonts w:hint="eastAsia" w:ascii="仿宋" w:hAnsi="仿宋" w:eastAsia="仿宋" w:cs="仿宋"/>
          <w:color w:val="000000"/>
          <w:sz w:val="21"/>
          <w:szCs w:val="21"/>
          <w:lang w:val="en-US" w:eastAsia="zh-CN" w:bidi="ar-SA"/>
        </w:rPr>
        <w:t xml:space="preserve">接受采购人对所有厨房设备进行抽样检测或全部检测(检测单位由采购人指定)，若检测结果不符合参数要求，同意退货，并承担不合格产品的100%惩罚性赔偿以及全部检测费用。检测合格的相关检测费用由采购人支付。</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所有设备验收根据招标文件采购清单中对应参数进行验收。不锈钢调理类、水池类、烟罩类、风管类：抽检不锈钢板材及管材厚度（2.0mm实厚≥1.75mm、1.5mm实厚≥1.35mm、1.2mm实厚≥1.05mm、1.0mm实厚≥0.86mm），不锈钢板材及管材金属成份（Ni≧8％）</w:t>
      </w:r>
      <w:r>
        <w:rPr>
          <w:rFonts w:hint="eastAsia" w:ascii="仿宋" w:hAnsi="仿宋" w:eastAsia="仿宋" w:cs="仿宋"/>
          <w:color w:val="000000"/>
          <w:sz w:val="21"/>
          <w:szCs w:val="21"/>
          <w:lang w:val="en-US" w:eastAsia="zh-CN" w:bidi="ar-SA"/>
        </w:rPr>
      </w:r>
      <w:r/>
    </w:p>
    <w:p>
      <w:pPr>
        <w:pStyle w:val="1147"/>
        <w:ind w:left="0" w:firstLine="420"/>
        <w:jc w:val="both"/>
        <w:keepLines w:val="0"/>
        <w:keepNext w:val="0"/>
        <w:pageBreakBefore w:val="0"/>
        <w:spacing w:line="360" w:lineRule="auto"/>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采购人对交付完毕的货物进行随机抽样检验，如果与文件规定不符，或在质量及感官标准上有明显差异或节能、食品卫生、环保指标不达标的，将加倍抽样检验（并对部分产品作破坏性检测），若加倍抽样仍不合格，将判定所供厨房用具不合格。</w:t>
      </w:r>
      <w:r>
        <w:rPr>
          <w:rFonts w:hint="eastAsia" w:ascii="仿宋" w:hAnsi="仿宋" w:eastAsia="仿宋" w:cs="仿宋"/>
          <w:sz w:val="21"/>
          <w:szCs w:val="21"/>
          <w:lang w:val="en-US" w:eastAsia="zh-CN"/>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5）投标产品所选用主材、辅材须达到或超过本招标文件和国家相关规定的要求。采购人在认为有必要时可对中标产品相应主材、辅材进行检测，如检测不符合国家相应标准或招标文件中设定的标准，将判定所供设备不合格，同时中标人必须承担由此给采购人造成的损失；如检测符合国家相应标准或招标文件中设定的标准，其检测费由采购人承担。</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6）对货物安装验收不合格时，中标人应予以免费调换，直至符合规定，采购人不承担因调退货而发生的任何费用和责任，如因货物质量给采购人带来的损失，中标人还应赔偿采购人直接损失费用。供应商需更换合格的产品，更换设备期间不得影响厨房正常运营。</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（7）经双方共同验收，产品性能参数达不到采购合同要求的，采购人可以拒收，并可以解除合同。</w:t>
      </w:r>
      <w:r>
        <w:rPr>
          <w:rFonts w:hint="eastAsia" w:ascii="仿宋" w:hAnsi="仿宋" w:eastAsia="仿宋" w:cs="仿宋"/>
          <w:color w:val="000000"/>
          <w:sz w:val="21"/>
          <w:szCs w:val="21"/>
          <w:lang w:val="en-US" w:eastAsia="zh-CN" w:bidi="ar-SA"/>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4．其他要求：</w:t>
      </w:r>
      <w:r>
        <w:rPr>
          <w:rFonts w:hint="eastAsia" w:ascii="仿宋" w:hAnsi="仿宋" w:eastAsia="仿宋" w:cs="仿宋"/>
          <w:color w:val="000000"/>
          <w:sz w:val="21"/>
          <w:szCs w:val="21"/>
          <w:lang w:val="en-US" w:eastAsia="zh-CN" w:bidi="ar-SA"/>
        </w:rPr>
      </w:r>
      <w:r/>
    </w:p>
    <w:p>
      <w:pPr>
        <w:pStyle w:val="1147"/>
        <w:ind w:left="0" w:firstLine="420"/>
        <w:jc w:val="both"/>
        <w:keepLines w:val="0"/>
        <w:keepNext w:val="0"/>
        <w:pageBreakBefore w:val="0"/>
        <w:spacing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如</w:t>
      </w:r>
      <w:r>
        <w:rPr>
          <w:rFonts w:hint="eastAsia" w:ascii="仿宋" w:hAnsi="仿宋" w:eastAsia="仿宋" w:cs="仿宋"/>
          <w:sz w:val="21"/>
          <w:szCs w:val="21"/>
          <w:lang w:eastAsia="zh-CN"/>
        </w:rPr>
        <w:t xml:space="preserve">中标单位</w:t>
      </w:r>
      <w:r>
        <w:rPr>
          <w:rFonts w:hint="eastAsia" w:ascii="仿宋" w:hAnsi="仿宋" w:eastAsia="仿宋" w:cs="仿宋"/>
          <w:sz w:val="21"/>
          <w:szCs w:val="21"/>
        </w:rPr>
        <w:t xml:space="preserve">所交付的货物品种、品牌、型号、规格、质量、节能、食品卫生、环保要求（以货物到场检测为准）不符合投标文件及合同规定的，</w:t>
      </w:r>
      <w:r>
        <w:rPr>
          <w:rFonts w:hint="eastAsia" w:ascii="仿宋" w:hAnsi="仿宋" w:eastAsia="仿宋" w:cs="仿宋"/>
          <w:sz w:val="21"/>
          <w:szCs w:val="21"/>
          <w:lang w:eastAsia="zh-CN"/>
        </w:rPr>
        <w:t xml:space="preserve">采购人</w:t>
      </w:r>
      <w:r>
        <w:rPr>
          <w:rFonts w:hint="eastAsia" w:ascii="仿宋" w:hAnsi="仿宋" w:eastAsia="仿宋" w:cs="仿宋"/>
          <w:sz w:val="21"/>
          <w:szCs w:val="21"/>
        </w:rPr>
        <w:t xml:space="preserve">有权拒收且</w:t>
      </w:r>
      <w:r>
        <w:rPr>
          <w:rFonts w:hint="eastAsia" w:ascii="仿宋" w:hAnsi="仿宋" w:eastAsia="仿宋" w:cs="仿宋"/>
          <w:sz w:val="21"/>
          <w:szCs w:val="21"/>
          <w:lang w:eastAsia="zh-CN"/>
        </w:rPr>
        <w:t xml:space="preserve">中标单位</w:t>
      </w:r>
      <w:r>
        <w:rPr>
          <w:rFonts w:hint="eastAsia" w:ascii="仿宋" w:hAnsi="仿宋" w:eastAsia="仿宋" w:cs="仿宋"/>
          <w:sz w:val="21"/>
          <w:szCs w:val="21"/>
        </w:rPr>
        <w:t xml:space="preserve">应无条件更换货物。同时，每发现一个货物品种、品牌、型号、规格、质量、节能、食品卫生、环保要求不符合投标文件及合同规定的，</w:t>
      </w:r>
      <w:r>
        <w:rPr>
          <w:rFonts w:hint="eastAsia" w:ascii="仿宋" w:hAnsi="仿宋" w:eastAsia="仿宋" w:cs="仿宋"/>
          <w:sz w:val="21"/>
          <w:szCs w:val="21"/>
          <w:lang w:eastAsia="zh-CN"/>
        </w:rPr>
        <w:t xml:space="preserve">中标单位</w:t>
      </w:r>
      <w:r>
        <w:rPr>
          <w:rFonts w:hint="eastAsia" w:ascii="仿宋" w:hAnsi="仿宋" w:eastAsia="仿宋" w:cs="仿宋"/>
          <w:sz w:val="21"/>
          <w:szCs w:val="21"/>
        </w:rPr>
        <w:t xml:space="preserve">应向</w:t>
      </w:r>
      <w:r>
        <w:rPr>
          <w:rFonts w:hint="eastAsia" w:ascii="仿宋" w:hAnsi="仿宋" w:eastAsia="仿宋" w:cs="仿宋"/>
          <w:sz w:val="21"/>
          <w:szCs w:val="21"/>
          <w:lang w:eastAsia="zh-CN"/>
        </w:rPr>
        <w:t xml:space="preserve">采购人</w:t>
      </w:r>
      <w:r>
        <w:rPr>
          <w:rFonts w:hint="eastAsia" w:ascii="仿宋" w:hAnsi="仿宋" w:eastAsia="仿宋" w:cs="仿宋"/>
          <w:sz w:val="21"/>
          <w:szCs w:val="21"/>
        </w:rPr>
        <w:t xml:space="preserve">支付合同款总额的5%违约金，且</w:t>
      </w:r>
      <w:r>
        <w:rPr>
          <w:rFonts w:hint="eastAsia" w:ascii="仿宋" w:hAnsi="仿宋" w:eastAsia="仿宋" w:cs="仿宋"/>
          <w:sz w:val="21"/>
          <w:szCs w:val="21"/>
          <w:lang w:eastAsia="zh-CN"/>
        </w:rPr>
        <w:t xml:space="preserve">采购人</w:t>
      </w:r>
      <w:r>
        <w:rPr>
          <w:rFonts w:hint="eastAsia" w:ascii="仿宋" w:hAnsi="仿宋" w:eastAsia="仿宋" w:cs="仿宋"/>
          <w:sz w:val="21"/>
          <w:szCs w:val="21"/>
        </w:rPr>
        <w:t xml:space="preserve">有权终止合同。</w:t>
      </w:r>
      <w:r>
        <w:rPr>
          <w:rFonts w:hint="eastAsia" w:ascii="仿宋" w:hAnsi="仿宋" w:eastAsia="仿宋" w:cs="仿宋"/>
          <w:sz w:val="21"/>
          <w:szCs w:val="21"/>
          <w:lang w:eastAsia="zh-CN"/>
        </w:rPr>
        <w:t xml:space="preserve">中标单位</w:t>
      </w:r>
      <w:r>
        <w:rPr>
          <w:rFonts w:hint="eastAsia" w:ascii="仿宋" w:hAnsi="仿宋" w:eastAsia="仿宋" w:cs="仿宋"/>
          <w:sz w:val="21"/>
          <w:szCs w:val="21"/>
        </w:rPr>
        <w:t xml:space="preserve">应在收到</w:t>
      </w:r>
      <w:r>
        <w:rPr>
          <w:rFonts w:hint="eastAsia" w:ascii="仿宋" w:hAnsi="仿宋" w:eastAsia="仿宋" w:cs="仿宋"/>
          <w:sz w:val="21"/>
          <w:szCs w:val="21"/>
          <w:lang w:eastAsia="zh-CN"/>
        </w:rPr>
        <w:t xml:space="preserve">采购人</w:t>
      </w:r>
      <w:r>
        <w:rPr>
          <w:rFonts w:hint="eastAsia" w:ascii="仿宋" w:hAnsi="仿宋" w:eastAsia="仿宋" w:cs="仿宋"/>
          <w:sz w:val="21"/>
          <w:szCs w:val="21"/>
        </w:rPr>
        <w:t xml:space="preserve">发出解除合同通知之日起五日内，自行取走货物并承担退货所引发的一切费用，</w:t>
      </w:r>
      <w:r>
        <w:rPr>
          <w:rFonts w:hint="eastAsia" w:ascii="仿宋" w:hAnsi="仿宋" w:eastAsia="仿宋" w:cs="仿宋"/>
          <w:sz w:val="21"/>
          <w:szCs w:val="21"/>
          <w:lang w:eastAsia="zh-CN"/>
        </w:rPr>
        <w:t xml:space="preserve">采购人</w:t>
      </w:r>
      <w:r>
        <w:rPr>
          <w:rFonts w:hint="eastAsia" w:ascii="仿宋" w:hAnsi="仿宋" w:eastAsia="仿宋" w:cs="仿宋"/>
          <w:sz w:val="21"/>
          <w:szCs w:val="21"/>
        </w:rPr>
        <w:t xml:space="preserve">不承担因解除合同导致</w:t>
      </w:r>
      <w:r>
        <w:rPr>
          <w:rFonts w:hint="eastAsia" w:ascii="仿宋" w:hAnsi="仿宋" w:eastAsia="仿宋" w:cs="仿宋"/>
          <w:sz w:val="21"/>
          <w:szCs w:val="21"/>
          <w:lang w:eastAsia="zh-CN"/>
        </w:rPr>
        <w:t xml:space="preserve">中标单位</w:t>
      </w:r>
      <w:r>
        <w:rPr>
          <w:rFonts w:hint="eastAsia" w:ascii="仿宋" w:hAnsi="仿宋" w:eastAsia="仿宋" w:cs="仿宋"/>
          <w:sz w:val="21"/>
          <w:szCs w:val="21"/>
        </w:rPr>
        <w:t xml:space="preserve">产生的一切损失；</w:t>
      </w:r>
      <w:r>
        <w:rPr>
          <w:rFonts w:hint="eastAsia" w:ascii="仿宋" w:hAnsi="仿宋" w:eastAsia="仿宋" w:cs="仿宋"/>
          <w:sz w:val="21"/>
          <w:szCs w:val="21"/>
        </w:rPr>
      </w:r>
      <w:r/>
    </w:p>
    <w:p>
      <w:pPr>
        <w:pStyle w:val="1147"/>
        <w:numPr>
          <w:ilvl w:val="0"/>
          <w:numId w:val="0"/>
        </w:numPr>
        <w:ind w:left="0" w:firstLine="420"/>
        <w:jc w:val="both"/>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5．实质性要求</w:t>
      </w:r>
      <w:r>
        <w:rPr>
          <w:rFonts w:hint="eastAsia" w:ascii="仿宋" w:hAnsi="仿宋" w:eastAsia="仿宋" w:cs="仿宋"/>
          <w:color w:val="000000"/>
          <w:sz w:val="21"/>
          <w:szCs w:val="21"/>
          <w:lang w:val="en-US" w:eastAsia="zh-CN" w:bidi="ar-SA"/>
        </w:rPr>
      </w:r>
      <w:r/>
    </w:p>
    <w:p>
      <w:pPr>
        <w:pStyle w:val="1147"/>
        <w:ind w:left="0" w:firstLine="422"/>
        <w:jc w:val="both"/>
        <w:keepLines w:val="0"/>
        <w:keepNext w:val="0"/>
        <w:pageBreakBefore w:val="0"/>
        <w:spacing w:line="360" w:lineRule="auto"/>
        <w:widowControl/>
        <w:rPr>
          <w:rFonts w:hint="eastAsia" w:ascii="仿宋" w:hAnsi="仿宋" w:eastAsia="仿宋" w:cs="仿宋"/>
          <w:b/>
          <w:bCs/>
          <w:sz w:val="21"/>
          <w:szCs w:val="21"/>
        </w:rPr>
      </w:pPr>
      <w:r>
        <w:rPr>
          <w:rFonts w:hint="eastAsia" w:ascii="仿宋" w:hAnsi="仿宋" w:eastAsia="仿宋" w:cs="仿宋"/>
          <w:b/>
          <w:bCs/>
          <w:sz w:val="21"/>
          <w:szCs w:val="21"/>
          <w:lang w:val="en-US" w:eastAsia="zh-CN"/>
        </w:rPr>
        <w:t xml:space="preserve">★</w:t>
      </w:r>
      <w:r>
        <w:rPr>
          <w:rFonts w:hint="eastAsia" w:ascii="仿宋" w:hAnsi="仿宋" w:eastAsia="仿宋" w:cs="仿宋"/>
          <w:b/>
          <w:bCs/>
          <w:sz w:val="21"/>
          <w:szCs w:val="21"/>
          <w:lang w:eastAsia="zh-CN"/>
        </w:rPr>
        <w:t xml:space="preserve">（</w:t>
      </w:r>
      <w:r>
        <w:rPr>
          <w:rFonts w:hint="eastAsia" w:ascii="仿宋" w:hAnsi="仿宋" w:eastAsia="仿宋" w:cs="仿宋"/>
          <w:b/>
          <w:bCs/>
          <w:sz w:val="21"/>
          <w:szCs w:val="21"/>
          <w:lang w:val="en-US" w:eastAsia="zh-CN"/>
        </w:rPr>
        <w:t xml:space="preserve">2）</w:t>
      </w:r>
      <w:r>
        <w:rPr>
          <w:rFonts w:hint="eastAsia" w:ascii="仿宋" w:hAnsi="仿宋" w:eastAsia="仿宋" w:cs="仿宋"/>
          <w:b/>
          <w:bCs/>
          <w:sz w:val="21"/>
          <w:szCs w:val="21"/>
        </w:rPr>
        <w:t xml:space="preserve">投标人在投标文件中应提供投标产品的名称、品牌、型号规格、主要技术参数、单价、</w:t>
      </w:r>
      <w:r>
        <w:rPr>
          <w:rFonts w:hint="eastAsia" w:ascii="仿宋" w:hAnsi="仿宋" w:eastAsia="仿宋" w:cs="仿宋"/>
          <w:b/>
          <w:bCs/>
          <w:sz w:val="21"/>
          <w:szCs w:val="21"/>
          <w:lang w:val="en-US" w:eastAsia="zh-CN"/>
        </w:rPr>
        <w:t xml:space="preserve">生产厂</w:t>
      </w:r>
      <w:r>
        <w:rPr>
          <w:rFonts w:hint="eastAsia" w:ascii="仿宋" w:hAnsi="仿宋" w:eastAsia="仿宋" w:cs="仿宋"/>
          <w:b/>
          <w:bCs/>
          <w:sz w:val="21"/>
          <w:szCs w:val="21"/>
        </w:rPr>
        <w:t xml:space="preserve">商及</w:t>
      </w:r>
      <w:r>
        <w:rPr>
          <w:rFonts w:hint="eastAsia" w:ascii="仿宋" w:hAnsi="仿宋" w:eastAsia="仿宋" w:cs="仿宋"/>
          <w:b/>
          <w:bCs/>
          <w:sz w:val="21"/>
          <w:szCs w:val="21"/>
          <w:lang w:val="en-US" w:eastAsia="zh-CN"/>
        </w:rPr>
        <w:t xml:space="preserve">生产</w:t>
      </w:r>
      <w:r>
        <w:rPr>
          <w:rFonts w:hint="eastAsia" w:ascii="仿宋" w:hAnsi="仿宋" w:eastAsia="仿宋" w:cs="仿宋"/>
          <w:b/>
          <w:bCs/>
          <w:sz w:val="21"/>
          <w:szCs w:val="21"/>
        </w:rPr>
        <w:t xml:space="preserve">地点等。</w:t>
      </w:r>
      <w:r>
        <w:rPr>
          <w:rFonts w:hint="eastAsia" w:ascii="仿宋" w:hAnsi="仿宋" w:eastAsia="仿宋" w:cs="仿宋"/>
          <w:b/>
          <w:bCs/>
          <w:sz w:val="21"/>
          <w:szCs w:val="21"/>
        </w:rPr>
      </w:r>
      <w:r/>
    </w:p>
    <w:p>
      <w:pPr>
        <w:pStyle w:val="1147"/>
        <w:ind w:left="0" w:firstLine="422"/>
        <w:jc w:val="both"/>
        <w:keepLines w:val="0"/>
        <w:keepNext w:val="0"/>
        <w:pageBreakBefore w:val="0"/>
        <w:spacing w:line="360" w:lineRule="auto"/>
        <w:widowControl/>
        <w:rPr>
          <w:rFonts w:hint="eastAsia" w:ascii="仿宋" w:hAnsi="仿宋" w:eastAsia="仿宋" w:cs="仿宋"/>
          <w:b/>
          <w:bCs/>
          <w:sz w:val="21"/>
          <w:szCs w:val="21"/>
        </w:rPr>
      </w:pP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b/>
          <w:bCs/>
          <w:color w:val="000000"/>
          <w:sz w:val="21"/>
          <w:szCs w:val="21"/>
          <w:highlight w:val="none"/>
          <w:lang w:val="en-US" w:eastAsia="zh-CN"/>
        </w:rPr>
        <w:t xml:space="preserve">本项目采购清单中感应龙头及鹅颈龙头</w:t>
      </w:r>
      <w:r>
        <w:rPr>
          <w:rFonts w:hint="eastAsia" w:ascii="仿宋" w:hAnsi="仿宋" w:eastAsia="仿宋" w:cs="仿宋"/>
          <w:b/>
          <w:bCs/>
          <w:color w:val="000000"/>
          <w:sz w:val="21"/>
          <w:szCs w:val="21"/>
          <w:highlight w:val="none"/>
        </w:rPr>
        <w:t xml:space="preserve">属于实施政府强制采购品目清单范围的节能产品，</w:t>
      </w:r>
      <w:r>
        <w:rPr>
          <w:rFonts w:hint="eastAsia" w:ascii="仿宋" w:hAnsi="仿宋" w:eastAsia="仿宋" w:cs="仿宋"/>
          <w:b/>
          <w:bCs/>
          <w:color w:val="000000"/>
          <w:sz w:val="21"/>
          <w:szCs w:val="21"/>
          <w:highlight w:val="none"/>
          <w:lang w:eastAsia="zh-CN"/>
        </w:rPr>
        <w:t xml:space="preserve">投标人</w:t>
      </w:r>
      <w:r>
        <w:rPr>
          <w:rFonts w:hint="eastAsia" w:ascii="仿宋" w:hAnsi="仿宋" w:eastAsia="仿宋" w:cs="仿宋"/>
          <w:b/>
          <w:bCs/>
          <w:color w:val="000000"/>
          <w:sz w:val="21"/>
          <w:szCs w:val="21"/>
          <w:highlight w:val="none"/>
        </w:rPr>
        <w:t xml:space="preserve">所</w:t>
      </w:r>
      <w:r>
        <w:rPr>
          <w:rFonts w:hint="eastAsia" w:ascii="仿宋" w:hAnsi="仿宋" w:eastAsia="仿宋" w:cs="仿宋"/>
          <w:b/>
          <w:bCs/>
          <w:color w:val="000000"/>
          <w:sz w:val="21"/>
          <w:szCs w:val="21"/>
          <w:highlight w:val="none"/>
          <w:lang w:val="en-US" w:eastAsia="zh-CN"/>
        </w:rPr>
        <w:t xml:space="preserve">投</w:t>
      </w:r>
      <w:r>
        <w:rPr>
          <w:rFonts w:hint="eastAsia" w:ascii="仿宋" w:hAnsi="仿宋" w:eastAsia="仿宋" w:cs="仿宋"/>
          <w:b/>
          <w:bCs/>
          <w:color w:val="000000"/>
          <w:sz w:val="21"/>
          <w:szCs w:val="21"/>
          <w:highlight w:val="none"/>
        </w:rPr>
        <w:t xml:space="preserve">产品必须获得国家确定的认证机构出具的、处于有效期之内的节能产品认证证书，否则投标无效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sz w:val="21"/>
          <w:szCs w:val="21"/>
        </w:rPr>
      </w:r>
      <w:r/>
    </w:p>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4879"/>
        <w:gridCol w:w="3181"/>
      </w:tblGrid>
      <w:tr>
        <w:trPr>
          <w:cantSplit/>
          <w:trHeight w:val="454"/>
        </w:trPr>
        <w:tc>
          <w:tcPr>
            <w:tcW w:w="749" w:type="dxa"/>
            <w:vAlign w:val="center"/>
            <w:textDirection w:val="lrTb"/>
            <w:noWrap w:val="false"/>
          </w:tcPr>
          <w:p>
            <w:pPr>
              <w:pStyle w:val="1147"/>
              <w:ind w:lef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147"/>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3181" w:type="dxa"/>
            <w:vAlign w:val="center"/>
            <w:textDirection w:val="lrTb"/>
            <w:noWrap w:val="false"/>
          </w:tcPr>
          <w:p>
            <w:pPr>
              <w:pStyle w:val="1147"/>
              <w:ind w:lef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96"/>
        </w:trPr>
        <w:tc>
          <w:tcPr>
            <w:tcW w:w="749" w:type="dxa"/>
            <w:vAlign w:val="center"/>
            <w:textDirection w:val="lrTb"/>
            <w:noWrap w:val="false"/>
          </w:tcPr>
          <w:p>
            <w:pPr>
              <w:pStyle w:val="1147"/>
              <w:ind w:left="0" w:firstLine="0"/>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4879" w:type="dxa"/>
            <w:vAlign w:val="center"/>
            <w:textDirection w:val="lrTb"/>
            <w:noWrap w:val="false"/>
          </w:tcPr>
          <w:p>
            <w:pPr>
              <w:pStyle w:val="1147"/>
              <w:ind w:left="0" w:firstLine="0"/>
              <w:jc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清单范围内所列的厨房设备</w:t>
            </w:r>
            <w:r>
              <w:rPr>
                <w:rFonts w:hint="eastAsia" w:ascii="仿宋" w:hAnsi="仿宋" w:eastAsia="仿宋" w:cs="仿宋"/>
                <w:color w:val="000000"/>
                <w:sz w:val="21"/>
                <w:szCs w:val="21"/>
                <w:highlight w:val="none"/>
                <w:lang w:eastAsia="zh-CN"/>
              </w:rPr>
            </w:r>
            <w:r/>
          </w:p>
        </w:tc>
        <w:tc>
          <w:tcPr>
            <w:tcW w:w="3181" w:type="dxa"/>
            <w:vAlign w:val="center"/>
            <w:textDirection w:val="lrTb"/>
            <w:noWrap w:val="false"/>
          </w:tcPr>
          <w:p>
            <w:pPr>
              <w:pStyle w:val="1147"/>
              <w:jc w:val="center"/>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工业（制造业）</w:t>
            </w:r>
            <w:r>
              <w:rPr>
                <w:rFonts w:ascii="仿宋" w:hAnsi="仿宋" w:eastAsia="仿宋" w:cs="仿宋"/>
                <w:color w:val="000000"/>
                <w:sz w:val="21"/>
                <w:szCs w:val="21"/>
                <w:highlight w:val="none"/>
                <w:lang w:val="en-US" w:eastAsia="zh-CN"/>
              </w:rPr>
            </w:r>
            <w:r/>
          </w:p>
        </w:tc>
      </w:tr>
    </w:tbl>
    <w:p>
      <w:pPr>
        <w:pStyle w:val="1147"/>
        <w:ind w:firstLine="420"/>
        <w:jc w:val="left"/>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按《工业和信息化部、国家统计局、国家发展和改革委员会、财政部关于印发中小企业划型标准规定的通知》（工信部联企业〔2011〕300号）规定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1147"/>
        <w:numPr>
          <w:ilvl w:val="0"/>
          <w:numId w:val="0"/>
        </w:numPr>
        <w:contextualSpacing/>
        <w:ind w:left="0" w:firstLine="422"/>
        <w:jc w:val="both"/>
        <w:keepLines w:val="0"/>
        <w:keepNext w:val="0"/>
        <w:pageBreakBefore w:val="0"/>
        <w:spacing w:before="0" w:line="360" w:lineRule="auto"/>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7.</w:t>
      </w:r>
      <w:r>
        <w:rPr>
          <w:rFonts w:hint="eastAsia" w:ascii="仿宋" w:hAnsi="仿宋" w:eastAsia="仿宋" w:cs="仿宋"/>
          <w:b/>
          <w:bCs/>
          <w:color w:val="000000"/>
          <w:sz w:val="21"/>
          <w:szCs w:val="21"/>
          <w:lang w:val="en-US" w:eastAsia="zh-CN" w:bidi="ar-SA"/>
        </w:rPr>
        <w:t xml:space="preserve">样品要求</w:t>
      </w:r>
      <w:r>
        <w:rPr>
          <w:rFonts w:hint="eastAsia" w:ascii="仿宋" w:hAnsi="仿宋" w:eastAsia="仿宋" w:cs="仿宋"/>
          <w:b/>
          <w:bCs/>
          <w:color w:val="000000"/>
          <w:sz w:val="21"/>
          <w:szCs w:val="21"/>
          <w:lang w:val="en-US" w:eastAsia="zh-CN" w:bidi="ar-SA"/>
        </w:rPr>
      </w:r>
      <w:r/>
    </w:p>
    <w:p>
      <w:pPr>
        <w:pStyle w:val="1147"/>
        <w:numPr>
          <w:ilvl w:val="0"/>
          <w:numId w:val="0"/>
        </w:numPr>
        <w:contextualSpacing/>
        <w:ind w:left="0" w:firstLine="420"/>
        <w:jc w:val="both"/>
        <w:keepLines w:val="0"/>
        <w:keepNext w:val="0"/>
        <w:pageBreakBefore w:val="0"/>
        <w:spacing w:before="0"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7.1样品清单及限价（样品价格单位：元/件）</w:t>
      </w:r>
      <w:r>
        <w:rPr>
          <w:rFonts w:hint="eastAsia" w:ascii="仿宋" w:hAnsi="仿宋" w:eastAsia="仿宋" w:cs="仿宋"/>
          <w:color w:val="000000"/>
          <w:sz w:val="21"/>
          <w:szCs w:val="21"/>
          <w:lang w:val="en-US" w:eastAsia="zh-CN" w:bidi="ar-SA"/>
        </w:rPr>
      </w:r>
      <w:r/>
    </w:p>
    <w:tbl>
      <w:tblPr>
        <w:tblW w:w="484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52"/>
        <w:gridCol w:w="624"/>
        <w:gridCol w:w="4116"/>
        <w:gridCol w:w="996"/>
        <w:gridCol w:w="1656"/>
      </w:tblGrid>
      <w:tr>
        <w:trPr>
          <w:trHeight w:val="490"/>
        </w:trPr>
        <w:tc>
          <w:tcPr>
            <w:tcW w:w="1104" w:type="dxa"/>
            <w:vAlign w:val="center"/>
            <w:textDirection w:val="lrTb"/>
            <w:noWrap/>
          </w:tcPr>
          <w:p>
            <w:pPr>
              <w:pStyle w:val="1147"/>
              <w:jc w:val="center"/>
              <w:rPr>
                <w:rFonts w:hint="eastAsia" w:ascii="仿宋" w:hAnsi="仿宋" w:eastAsia="仿宋" w:cs="仿宋"/>
                <w:b w:val="0"/>
                <w:bCs/>
                <w:color w:val="000000"/>
                <w:sz w:val="21"/>
                <w:szCs w:val="21"/>
                <w:lang w:val="en-US" w:eastAsia="zh-CN" w:bidi="ar-SA"/>
              </w:rPr>
            </w:pPr>
            <w:r/>
            <w:bookmarkStart w:id="794" w:name="_Toc111457323"/>
            <w:r/>
            <w:bookmarkEnd w:id="794"/>
            <w:r>
              <w:rPr>
                <w:rFonts w:hint="eastAsia" w:ascii="仿宋" w:hAnsi="仿宋" w:eastAsia="仿宋" w:cs="仿宋"/>
                <w:b w:val="0"/>
                <w:bCs/>
                <w:color w:val="000000"/>
                <w:sz w:val="21"/>
                <w:szCs w:val="21"/>
              </w:rPr>
              <w:t xml:space="preserve">序号</w:t>
            </w:r>
            <w:r>
              <w:rPr>
                <w:rFonts w:hint="eastAsia" w:ascii="仿宋" w:hAnsi="仿宋" w:eastAsia="仿宋" w:cs="仿宋"/>
                <w:b w:val="0"/>
                <w:bCs/>
                <w:color w:val="000000"/>
                <w:sz w:val="21"/>
                <w:szCs w:val="21"/>
                <w:lang w:val="en-US" w:eastAsia="zh-CN" w:bidi="ar-SA"/>
              </w:rPr>
            </w:r>
            <w:r/>
          </w:p>
        </w:tc>
        <w:tc>
          <w:tcPr>
            <w:tcW w:w="1152" w:type="dxa"/>
            <w:vAlign w:val="center"/>
            <w:textDirection w:val="lrTb"/>
            <w:noWrap/>
          </w:tcPr>
          <w:p>
            <w:pPr>
              <w:pStyle w:val="1147"/>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rPr>
              <w:t xml:space="preserve">样品名称</w:t>
            </w:r>
            <w:r>
              <w:rPr>
                <w:rFonts w:hint="eastAsia" w:ascii="仿宋" w:hAnsi="仿宋" w:eastAsia="仿宋" w:cs="仿宋"/>
                <w:b w:val="0"/>
                <w:bCs/>
                <w:color w:val="000000"/>
                <w:sz w:val="21"/>
                <w:szCs w:val="21"/>
                <w:lang w:val="en-US" w:eastAsia="zh-CN" w:bidi="ar-SA"/>
              </w:rPr>
            </w:r>
            <w:r/>
          </w:p>
        </w:tc>
        <w:tc>
          <w:tcPr>
            <w:tcW w:w="624" w:type="dxa"/>
            <w:vAlign w:val="center"/>
            <w:textDirection w:val="lrTb"/>
            <w:noWrap/>
          </w:tcPr>
          <w:p>
            <w:pPr>
              <w:pStyle w:val="1147"/>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rPr>
              <w:t xml:space="preserve">数量</w:t>
            </w:r>
            <w:r>
              <w:rPr>
                <w:rFonts w:hint="eastAsia" w:ascii="仿宋" w:hAnsi="仿宋" w:eastAsia="仿宋" w:cs="仿宋"/>
                <w:b w:val="0"/>
                <w:bCs/>
                <w:color w:val="000000"/>
                <w:sz w:val="21"/>
                <w:szCs w:val="21"/>
                <w:lang w:val="en-US" w:eastAsia="zh-CN" w:bidi="ar-SA"/>
              </w:rPr>
            </w:r>
            <w:r/>
          </w:p>
        </w:tc>
        <w:tc>
          <w:tcPr>
            <w:tcW w:w="4117" w:type="dxa"/>
            <w:vAlign w:val="center"/>
            <w:textDirection w:val="lrTb"/>
            <w:noWrap w:val="false"/>
          </w:tcPr>
          <w:p>
            <w:pPr>
              <w:pStyle w:val="1147"/>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rPr>
              <w:t xml:space="preserve">参数要求</w:t>
            </w:r>
            <w:r>
              <w:rPr>
                <w:rFonts w:hint="eastAsia" w:ascii="仿宋" w:hAnsi="仿宋" w:eastAsia="仿宋" w:cs="仿宋"/>
                <w:b w:val="0"/>
                <w:bCs/>
                <w:color w:val="000000"/>
                <w:sz w:val="21"/>
                <w:szCs w:val="21"/>
                <w:lang w:val="en-US" w:eastAsia="zh-CN" w:bidi="ar-SA"/>
              </w:rPr>
            </w:r>
            <w:r/>
          </w:p>
        </w:tc>
        <w:tc>
          <w:tcPr>
            <w:tcW w:w="996" w:type="dxa"/>
            <w:vAlign w:val="center"/>
            <w:textDirection w:val="lrTb"/>
            <w:noWrap w:val="false"/>
          </w:tcPr>
          <w:p>
            <w:pPr>
              <w:pStyle w:val="1147"/>
              <w:jc w:val="center"/>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rPr>
              <w:t xml:space="preserve">样品限价(元)</w:t>
            </w:r>
            <w:r>
              <w:rPr>
                <w:rFonts w:hint="eastAsia" w:ascii="仿宋" w:hAnsi="仿宋" w:eastAsia="仿宋" w:cs="仿宋"/>
                <w:b w:val="0"/>
                <w:bCs/>
                <w:color w:val="000000"/>
                <w:sz w:val="21"/>
                <w:szCs w:val="21"/>
                <w:lang w:val="en-US" w:eastAsia="zh-CN" w:bidi="ar-SA"/>
              </w:rPr>
            </w:r>
            <w:r/>
          </w:p>
        </w:tc>
        <w:tc>
          <w:tcPr>
            <w:tcW w:w="1656" w:type="dxa"/>
            <w:vAlign w:val="center"/>
            <w:textDirection w:val="lrTb"/>
            <w:noWrap w:val="false"/>
          </w:tcPr>
          <w:p>
            <w:pPr>
              <w:pStyle w:val="1147"/>
              <w:jc w:val="center"/>
              <w:spacing w:before="0" w:line="240" w:lineRule="auto"/>
              <w:widowControl w:val="off"/>
              <w:rPr>
                <w:rFonts w:hint="eastAsia" w:ascii="仿宋" w:hAnsi="仿宋" w:eastAsia="仿宋" w:cs="仿宋"/>
                <w:b w:val="0"/>
                <w:bCs/>
                <w:color w:val="000000"/>
                <w:sz w:val="21"/>
                <w:szCs w:val="21"/>
                <w:lang w:val="en-US" w:eastAsia="zh-CN"/>
              </w:rPr>
            </w:pPr>
            <w:r>
              <w:rPr>
                <w:rFonts w:hint="eastAsia" w:ascii="仿宋" w:hAnsi="仿宋" w:eastAsia="仿宋" w:cs="仿宋"/>
                <w:b w:val="0"/>
                <w:bCs/>
                <w:color w:val="000000"/>
                <w:sz w:val="21"/>
                <w:szCs w:val="21"/>
                <w:lang w:val="en-US" w:eastAsia="zh-CN"/>
              </w:rPr>
              <w:t xml:space="preserve">示意图片</w:t>
            </w:r>
            <w:r>
              <w:rPr>
                <w:rFonts w:hint="eastAsia" w:ascii="仿宋" w:hAnsi="仿宋" w:eastAsia="仿宋" w:cs="仿宋"/>
                <w:b w:val="0"/>
                <w:bCs/>
                <w:color w:val="000000"/>
                <w:sz w:val="21"/>
                <w:szCs w:val="21"/>
                <w:lang w:val="en-US" w:eastAsia="zh-CN"/>
              </w:rPr>
            </w:r>
            <w:r/>
          </w:p>
        </w:tc>
      </w:tr>
      <w:tr>
        <w:trPr>
          <w:trHeight w:val="1594"/>
        </w:trPr>
        <w:tc>
          <w:tcPr>
            <w:tcW w:w="1104" w:type="dxa"/>
            <w:vAlign w:val="center"/>
            <w:textDirection w:val="lrTb"/>
            <w:noWrap/>
          </w:tcPr>
          <w:p>
            <w:pPr>
              <w:pStyle w:val="1147"/>
              <w:jc w:val="center"/>
              <w:keepLines w:val="0"/>
              <w:keepNext w:val="0"/>
              <w:widowControl/>
              <w:rPr>
                <w:rFonts w:ascii="仿宋" w:hAnsi="仿宋" w:eastAsia="仿宋" w:cs="仿宋"/>
                <w:b w:val="0"/>
                <w:bCs w:val="0"/>
                <w:color w:val="000000"/>
                <w:sz w:val="21"/>
                <w:szCs w:val="21"/>
                <w:lang w:val="en-US"/>
              </w:rPr>
              <w:suppressLineNumbers w:val="0"/>
            </w:pPr>
            <w:r>
              <w:rPr>
                <w:rFonts w:hint="eastAsia" w:ascii="仿宋" w:hAnsi="仿宋" w:eastAsia="仿宋" w:cs="仿宋"/>
                <w:b w:val="0"/>
                <w:bCs w:val="0"/>
                <w:i w:val="0"/>
                <w:iCs w:val="0"/>
                <w:color w:val="000000"/>
                <w:sz w:val="21"/>
                <w:szCs w:val="21"/>
                <w:u w:val="none"/>
                <w:lang w:val="en-US" w:eastAsia="zh-CN" w:bidi="ar"/>
              </w:rPr>
              <w:t xml:space="preserve">切配、蔬菜加工取序号1</w:t>
            </w:r>
            <w:r>
              <w:rPr>
                <w:rFonts w:ascii="仿宋" w:hAnsi="仿宋" w:eastAsia="仿宋" w:cs="仿宋"/>
                <w:b w:val="0"/>
                <w:bCs w:val="0"/>
                <w:color w:val="000000"/>
                <w:sz w:val="21"/>
                <w:szCs w:val="21"/>
                <w:lang w:val="en-US"/>
              </w:rPr>
            </w:r>
            <w:r/>
          </w:p>
        </w:tc>
        <w:tc>
          <w:tcPr>
            <w:tcW w:w="1152" w:type="dxa"/>
            <w:vAlign w:val="center"/>
            <w:textDirection w:val="lrTb"/>
            <w:noWrap w:val="false"/>
          </w:tcPr>
          <w:p>
            <w:pPr>
              <w:pStyle w:val="1147"/>
              <w:jc w:val="center"/>
              <w:keepLines w:val="0"/>
              <w:keepNext w:val="0"/>
              <w:widowControl/>
              <w:rPr>
                <w:rFonts w:hint="eastAsia" w:ascii="仿宋" w:hAnsi="仿宋" w:eastAsia="仿宋" w:cs="仿宋"/>
                <w:b w:val="0"/>
                <w:bCs/>
                <w:color w:val="000000"/>
                <w:sz w:val="21"/>
                <w:szCs w:val="21"/>
                <w:lang w:val="en-US" w:eastAsia="zh-CN"/>
              </w:rPr>
              <w:suppressLineNumbers w:val="0"/>
            </w:pPr>
            <w:r>
              <w:rPr>
                <w:rFonts w:hint="eastAsia" w:ascii="仿宋" w:hAnsi="仿宋" w:eastAsia="仿宋" w:cs="仿宋"/>
                <w:b w:val="0"/>
                <w:bCs/>
                <w:sz w:val="21"/>
                <w:szCs w:val="21"/>
                <w:lang w:val="zh-CN"/>
              </w:rPr>
              <w:t xml:space="preserve">单星水池</w:t>
            </w:r>
            <w:r>
              <w:rPr>
                <w:rFonts w:hint="eastAsia" w:ascii="仿宋" w:hAnsi="仿宋" w:eastAsia="仿宋" w:cs="仿宋"/>
                <w:b w:val="0"/>
                <w:bCs/>
                <w:color w:val="000000"/>
                <w:sz w:val="21"/>
                <w:szCs w:val="21"/>
                <w:lang w:val="en-US" w:eastAsia="zh-CN"/>
              </w:rPr>
            </w:r>
            <w:r/>
          </w:p>
        </w:tc>
        <w:tc>
          <w:tcPr>
            <w:tcW w:w="624" w:type="dxa"/>
            <w:vAlign w:val="center"/>
            <w:textDirection w:val="lrTb"/>
            <w:noWrap/>
          </w:tcPr>
          <w:p>
            <w:pPr>
              <w:pStyle w:val="1147"/>
              <w:jc w:val="center"/>
              <w:spacing w:before="0" w:line="240" w:lineRule="auto"/>
              <w:widowControl w:val="off"/>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lang w:val="en-US" w:eastAsia="zh-CN" w:bidi="ar-SA"/>
              </w:rPr>
              <w:t xml:space="preserve">1台</w:t>
            </w:r>
            <w:r>
              <w:rPr>
                <w:rFonts w:hint="eastAsia" w:ascii="仿宋" w:hAnsi="仿宋" w:eastAsia="仿宋" w:cs="仿宋"/>
                <w:b w:val="0"/>
                <w:bCs/>
                <w:color w:val="000000"/>
                <w:sz w:val="21"/>
                <w:szCs w:val="21"/>
                <w:lang w:val="en-US" w:eastAsia="zh-CN" w:bidi="ar-SA"/>
              </w:rPr>
            </w:r>
            <w:r/>
          </w:p>
        </w:tc>
        <w:tc>
          <w:tcPr>
            <w:tcW w:w="4117" w:type="dxa"/>
            <w:vAlign w:val="center"/>
            <w:textDirection w:val="lrTb"/>
            <w:noWrap w:val="false"/>
          </w:tcPr>
          <w:p>
            <w:pPr>
              <w:pStyle w:val="1147"/>
              <w:jc w:val="left"/>
              <w:spacing w:before="0" w:line="240" w:lineRule="auto"/>
              <w:widowControl w:val="off"/>
              <w:rPr>
                <w:rFonts w:hint="eastAsia" w:ascii="仿宋" w:hAnsi="仿宋" w:eastAsia="仿宋" w:cs="仿宋"/>
                <w:b w:val="0"/>
                <w:bCs/>
                <w:sz w:val="21"/>
                <w:szCs w:val="21"/>
                <w:lang w:val="zh-CN"/>
              </w:rPr>
            </w:pPr>
            <w:r>
              <w:rPr>
                <w:rFonts w:hint="eastAsia" w:ascii="仿宋" w:hAnsi="仿宋" w:eastAsia="仿宋" w:cs="仿宋"/>
                <w:b w:val="0"/>
                <w:bCs/>
                <w:sz w:val="21"/>
                <w:szCs w:val="21"/>
                <w:lang w:val="en-US" w:eastAsia="zh-CN"/>
              </w:rPr>
              <w:t xml:space="preserve">规格尺寸：</w:t>
            </w:r>
            <w:r>
              <w:rPr>
                <w:rFonts w:hint="eastAsia" w:ascii="仿宋" w:hAnsi="仿宋" w:eastAsia="仿宋" w:cs="仿宋"/>
                <w:b w:val="0"/>
                <w:bCs/>
                <w:sz w:val="21"/>
                <w:szCs w:val="21"/>
                <w:lang w:val="zh-CN"/>
              </w:rPr>
              <w:t xml:space="preserve">（1000*750*800mm/150mm)</w:t>
            </w:r>
            <w:r>
              <w:rPr>
                <w:rFonts w:hint="eastAsia" w:ascii="仿宋" w:hAnsi="仿宋" w:eastAsia="仿宋" w:cs="仿宋"/>
                <w:b w:val="0"/>
                <w:bCs/>
                <w:sz w:val="21"/>
                <w:szCs w:val="21"/>
                <w:lang w:val="zh-CN"/>
              </w:rPr>
            </w:r>
            <w:r/>
          </w:p>
          <w:p>
            <w:pPr>
              <w:pStyle w:val="1147"/>
              <w:jc w:val="left"/>
              <w:spacing w:before="0" w:line="240" w:lineRule="auto"/>
              <w:widowControl w:val="off"/>
              <w:rPr>
                <w:rFonts w:hint="eastAsia" w:ascii="仿宋" w:hAnsi="仿宋" w:eastAsia="仿宋" w:cs="仿宋"/>
                <w:b w:val="0"/>
                <w:bCs/>
                <w:color w:val="000000"/>
                <w:sz w:val="21"/>
                <w:szCs w:val="21"/>
                <w:lang w:val="en-US" w:eastAsia="zh-CN" w:bidi="ar-SA"/>
              </w:rPr>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b w:val="0"/>
                <w:bCs/>
                <w:color w:val="000000"/>
                <w:sz w:val="21"/>
                <w:szCs w:val="21"/>
                <w:lang w:val="en-US" w:eastAsia="zh-CN" w:bidi="ar-SA"/>
              </w:rPr>
            </w:r>
            <w:r/>
          </w:p>
        </w:tc>
        <w:tc>
          <w:tcPr>
            <w:tcW w:w="996" w:type="dxa"/>
            <w:vAlign w:val="center"/>
            <w:textDirection w:val="lrTb"/>
            <w:noWrap w:val="false"/>
          </w:tcPr>
          <w:p>
            <w:pPr>
              <w:pStyle w:val="1147"/>
              <w:jc w:val="center"/>
              <w:spacing w:before="0" w:line="240" w:lineRule="auto"/>
              <w:widowControl w:val="off"/>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lang w:val="en-US" w:eastAsia="zh-CN" w:bidi="ar-SA"/>
              </w:rPr>
              <w:t xml:space="preserve">1200　</w:t>
            </w:r>
            <w:r>
              <w:rPr>
                <w:rFonts w:hint="eastAsia" w:ascii="仿宋" w:hAnsi="仿宋" w:eastAsia="仿宋" w:cs="仿宋"/>
                <w:b w:val="0"/>
                <w:bCs/>
                <w:color w:val="000000"/>
                <w:sz w:val="21"/>
                <w:szCs w:val="21"/>
                <w:lang w:val="en-US" w:eastAsia="zh-CN" w:bidi="ar-SA"/>
              </w:rPr>
            </w:r>
            <w:r/>
          </w:p>
        </w:tc>
        <w:tc>
          <w:tcPr>
            <w:tcW w:w="1656" w:type="dxa"/>
            <w:vAlign w:val="center"/>
            <w:textDirection w:val="lrTb"/>
            <w:noWrap w:val="false"/>
          </w:tcPr>
          <w:p>
            <w:pPr>
              <w:pStyle w:val="1147"/>
              <w:jc w:val="both"/>
              <w:spacing w:before="0" w:line="240" w:lineRule="auto"/>
              <w:widowControl w:val="off"/>
              <w:rPr>
                <w:rFonts w:hint="eastAsia" w:ascii="仿宋" w:hAnsi="仿宋" w:eastAsia="仿宋" w:cs="仿宋"/>
                <w:b w:val="0"/>
                <w:bCs/>
                <w:i w:val="0"/>
                <w:iCs w:val="0"/>
                <w:color w:val="000000"/>
                <w:sz w:val="21"/>
                <w:szCs w:val="21"/>
                <w:u w:val="none"/>
                <w:lang w:val="en-US" w:eastAsia="zh-CN" w:bidi="ar"/>
              </w:rPr>
            </w:pPr>
            <w:r>
              <w:rPr>
                <w:rFonts w:hint="eastAsia" w:ascii="仿宋" w:hAnsi="仿宋" w:eastAsia="仿宋" w:cs="仿宋"/>
                <w:b w:val="0"/>
                <w:bCs/>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13072" cy="112396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3072" cy="11239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1.9pt;height:88.5pt;mso-wrap-distance-left:0.0pt;mso-wrap-distance-top:0.0pt;mso-wrap-distance-right:0.0pt;mso-wrap-distance-bottom:0.0pt;" stroked="f">
                      <v:path textboxrect="0,0,0,0"/>
                      <v:imagedata r:id="rId31" o:title=""/>
                    </v:shape>
                  </w:pict>
                </mc:Fallback>
              </mc:AlternateContent>
            </w:r>
            <w:r>
              <w:rPr>
                <w:rFonts w:hint="eastAsia" w:ascii="仿宋" w:hAnsi="仿宋" w:eastAsia="仿宋" w:cs="仿宋"/>
                <w:b w:val="0"/>
                <w:bCs/>
                <w:i w:val="0"/>
                <w:iCs w:val="0"/>
                <w:color w:val="000000"/>
                <w:sz w:val="21"/>
                <w:szCs w:val="21"/>
                <w:u w:val="none"/>
                <w:lang w:val="en-US" w:eastAsia="zh-CN" w:bidi="ar"/>
              </w:rPr>
            </w:r>
            <w:r/>
          </w:p>
        </w:tc>
      </w:tr>
      <w:tr>
        <w:trPr>
          <w:trHeight w:val="624"/>
        </w:trPr>
        <w:tc>
          <w:tcPr>
            <w:tcW w:w="1104" w:type="dxa"/>
            <w:vAlign w:val="center"/>
            <w:textDirection w:val="lrTb"/>
            <w:noWrap/>
          </w:tcPr>
          <w:p>
            <w:pPr>
              <w:pStyle w:val="1147"/>
              <w:jc w:val="center"/>
              <w:keepLines w:val="0"/>
              <w:keepNext w:val="0"/>
              <w:widowControl/>
              <w:rPr>
                <w:rFonts w:ascii="仿宋" w:hAnsi="仿宋" w:eastAsia="仿宋" w:cs="仿宋"/>
                <w:b w:val="0"/>
                <w:bCs w:val="0"/>
                <w:color w:val="000000"/>
                <w:sz w:val="21"/>
                <w:szCs w:val="21"/>
                <w:lang w:val="en-US" w:eastAsia="zh-CN"/>
              </w:rPr>
              <w:suppressLineNumbers w:val="0"/>
            </w:pPr>
            <w:r>
              <w:rPr>
                <w:rFonts w:hint="eastAsia" w:ascii="仿宋" w:hAnsi="仿宋" w:eastAsia="仿宋" w:cs="仿宋"/>
                <w:b w:val="0"/>
                <w:bCs w:val="0"/>
                <w:color w:val="000000"/>
                <w:sz w:val="21"/>
                <w:szCs w:val="21"/>
                <w:lang w:val="en-US" w:eastAsia="zh-CN"/>
              </w:rPr>
              <w:t xml:space="preserve">点心间序号11</w:t>
            </w:r>
            <w:r>
              <w:rPr>
                <w:rFonts w:ascii="仿宋" w:hAnsi="仿宋" w:eastAsia="仿宋" w:cs="仿宋"/>
                <w:b w:val="0"/>
                <w:bCs w:val="0"/>
                <w:color w:val="000000"/>
                <w:sz w:val="21"/>
                <w:szCs w:val="21"/>
                <w:lang w:val="en-US" w:eastAsia="zh-CN"/>
              </w:rPr>
            </w:r>
            <w:r/>
          </w:p>
        </w:tc>
        <w:tc>
          <w:tcPr>
            <w:tcW w:w="1152" w:type="dxa"/>
            <w:vAlign w:val="center"/>
            <w:textDirection w:val="lrTb"/>
            <w:noWrap w:val="false"/>
          </w:tcPr>
          <w:p>
            <w:pPr>
              <w:pStyle w:val="1147"/>
              <w:jc w:val="center"/>
              <w:keepLines w:val="0"/>
              <w:keepNext w:val="0"/>
              <w:widowControl/>
              <w:rPr>
                <w:rFonts w:hint="eastAsia" w:ascii="仿宋" w:hAnsi="仿宋" w:eastAsia="仿宋" w:cs="仿宋"/>
                <w:b w:val="0"/>
                <w:bCs/>
                <w:color w:val="000000"/>
                <w:sz w:val="21"/>
                <w:szCs w:val="21"/>
                <w:lang w:eastAsia="zh-CN"/>
              </w:rPr>
              <w:suppressLineNumbers w:val="0"/>
            </w:pPr>
            <w:r>
              <w:rPr>
                <w:rFonts w:hint="eastAsia" w:ascii="仿宋" w:hAnsi="仿宋" w:eastAsia="仿宋" w:cs="仿宋"/>
                <w:i w:val="0"/>
                <w:iCs w:val="0"/>
                <w:color w:val="000000"/>
                <w:sz w:val="21"/>
                <w:szCs w:val="21"/>
                <w:u w:val="none"/>
                <w:lang w:val="en-US" w:eastAsia="zh-CN" w:bidi="ar"/>
              </w:rPr>
              <w:t xml:space="preserve">食品添加剂柜</w:t>
            </w:r>
            <w:r>
              <w:rPr>
                <w:rFonts w:hint="eastAsia" w:ascii="仿宋" w:hAnsi="仿宋" w:eastAsia="仿宋" w:cs="仿宋"/>
                <w:b w:val="0"/>
                <w:bCs/>
                <w:color w:val="000000"/>
                <w:sz w:val="21"/>
                <w:szCs w:val="21"/>
                <w:lang w:eastAsia="zh-CN"/>
              </w:rPr>
            </w:r>
            <w:r/>
          </w:p>
        </w:tc>
        <w:tc>
          <w:tcPr>
            <w:tcW w:w="624" w:type="dxa"/>
            <w:vAlign w:val="center"/>
            <w:textDirection w:val="lrTb"/>
            <w:noWrap/>
          </w:tcPr>
          <w:p>
            <w:pPr>
              <w:pStyle w:val="1147"/>
              <w:jc w:val="center"/>
              <w:spacing w:before="0" w:line="240" w:lineRule="auto"/>
              <w:widowControl w:val="off"/>
              <w:rPr>
                <w:rFonts w:hint="eastAsia"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lang w:val="en-US" w:eastAsia="zh-CN" w:bidi="ar-SA"/>
              </w:rPr>
              <w:t xml:space="preserve">1台</w:t>
            </w:r>
            <w:r>
              <w:rPr>
                <w:rFonts w:hint="eastAsia" w:ascii="仿宋" w:hAnsi="仿宋" w:eastAsia="仿宋" w:cs="仿宋"/>
                <w:b w:val="0"/>
                <w:bCs/>
                <w:color w:val="000000"/>
                <w:sz w:val="21"/>
                <w:szCs w:val="21"/>
                <w:lang w:val="en-US" w:eastAsia="zh-CN" w:bidi="ar-SA"/>
              </w:rPr>
            </w:r>
            <w:r/>
          </w:p>
        </w:tc>
        <w:tc>
          <w:tcPr>
            <w:tcW w:w="4117" w:type="dxa"/>
            <w:vAlign w:val="center"/>
            <w:textDirection w:val="lrTb"/>
            <w:noWrap w:val="false"/>
          </w:tcPr>
          <w:p>
            <w:pPr>
              <w:pStyle w:val="1147"/>
              <w:jc w:val="left"/>
              <w:spacing w:before="0" w:line="240" w:lineRule="auto"/>
              <w:widowControl w:val="off"/>
              <w:rPr>
                <w:rFonts w:hint="eastAsia" w:ascii="仿宋" w:hAnsi="仿宋" w:eastAsia="仿宋" w:cs="仿宋"/>
                <w:i w:val="0"/>
                <w:iCs w:val="0"/>
                <w:color w:val="000000"/>
                <w:sz w:val="21"/>
                <w:szCs w:val="21"/>
                <w:u w:val="none"/>
                <w:lang w:val="en-US" w:eastAsia="zh-CN" w:bidi="ar"/>
              </w:rPr>
            </w:pPr>
            <w:r>
              <w:rPr>
                <w:rFonts w:hint="eastAsia" w:ascii="仿宋" w:hAnsi="仿宋" w:eastAsia="仿宋" w:cs="仿宋"/>
                <w:b w:val="0"/>
                <w:bCs/>
                <w:sz w:val="21"/>
                <w:szCs w:val="21"/>
                <w:lang w:val="en-US" w:eastAsia="zh-CN"/>
              </w:rPr>
              <w:t xml:space="preserve">规格尺寸：</w:t>
            </w:r>
            <w:r>
              <w:rPr>
                <w:rFonts w:hint="eastAsia" w:ascii="仿宋" w:hAnsi="仿宋" w:eastAsia="仿宋" w:cs="仿宋"/>
                <w:i w:val="0"/>
                <w:iCs w:val="0"/>
                <w:color w:val="000000"/>
                <w:sz w:val="21"/>
                <w:szCs w:val="21"/>
                <w:u w:val="none"/>
                <w:lang w:val="en-US" w:eastAsia="zh-CN" w:bidi="ar"/>
              </w:rPr>
              <w:t xml:space="preserve">400*450*400</w:t>
            </w:r>
            <w:r>
              <w:rPr>
                <w:rFonts w:hint="eastAsia" w:ascii="仿宋" w:hAnsi="仿宋" w:eastAsia="仿宋" w:cs="仿宋"/>
                <w:i w:val="0"/>
                <w:iCs w:val="0"/>
                <w:color w:val="000000"/>
                <w:sz w:val="21"/>
                <w:szCs w:val="21"/>
                <w:u w:val="none"/>
                <w:lang w:val="en-US" w:eastAsia="zh-CN" w:bidi="ar"/>
              </w:rPr>
            </w:r>
            <w:r/>
          </w:p>
          <w:p>
            <w:pPr>
              <w:pStyle w:val="1147"/>
              <w:jc w:val="left"/>
              <w:spacing w:before="0" w:line="240" w:lineRule="auto"/>
              <w:widowControl w:val="off"/>
              <w:rPr>
                <w:rFonts w:hint="eastAsia" w:ascii="仿宋" w:hAnsi="仿宋" w:eastAsia="仿宋" w:cs="仿宋"/>
                <w:b w:val="0"/>
                <w:bCs/>
                <w:color w:val="000000"/>
                <w:sz w:val="21"/>
                <w:szCs w:val="21"/>
                <w:lang w:val="en-US" w:eastAsia="zh-CN" w:bidi="ar-SA"/>
              </w:rPr>
            </w:pPr>
            <w:r>
              <w:rPr>
                <w:rFonts w:hint="eastAsia" w:ascii="仿宋" w:hAnsi="仿宋" w:eastAsia="仿宋" w:cs="仿宋"/>
                <w:i w:val="0"/>
                <w:iCs w:val="0"/>
                <w:color w:val="000000"/>
                <w:sz w:val="21"/>
                <w:szCs w:val="21"/>
                <w:u w:val="none"/>
                <w:lang w:val="en-US" w:eastAsia="zh-CN" w:bidi="ar"/>
              </w:rPr>
              <w:t xml:space="preserve">304不锈钢制作，厚度1.0mm。单门带锁</w:t>
            </w:r>
            <w:r>
              <w:rPr>
                <w:rFonts w:hint="eastAsia" w:ascii="仿宋" w:hAnsi="仿宋" w:eastAsia="仿宋" w:cs="仿宋"/>
                <w:b w:val="0"/>
                <w:bCs/>
                <w:color w:val="000000"/>
                <w:sz w:val="21"/>
                <w:szCs w:val="21"/>
                <w:lang w:val="en-US" w:eastAsia="zh-CN" w:bidi="ar-SA"/>
              </w:rPr>
            </w:r>
            <w:r/>
          </w:p>
        </w:tc>
        <w:tc>
          <w:tcPr>
            <w:tcW w:w="996" w:type="dxa"/>
            <w:vAlign w:val="center"/>
            <w:textDirection w:val="lrTb"/>
            <w:noWrap w:val="false"/>
          </w:tcPr>
          <w:p>
            <w:pPr>
              <w:pStyle w:val="1147"/>
              <w:jc w:val="center"/>
              <w:spacing w:before="0" w:line="240" w:lineRule="auto"/>
              <w:widowControl w:val="off"/>
              <w:rPr>
                <w:rFonts w:ascii="仿宋" w:hAnsi="仿宋" w:eastAsia="仿宋" w:cs="仿宋"/>
                <w:b w:val="0"/>
                <w:bCs/>
                <w:color w:val="000000"/>
                <w:sz w:val="21"/>
                <w:szCs w:val="21"/>
                <w:lang w:val="en-US" w:eastAsia="zh-CN" w:bidi="ar-SA"/>
              </w:rPr>
            </w:pPr>
            <w:r>
              <w:rPr>
                <w:rFonts w:hint="eastAsia" w:ascii="仿宋" w:hAnsi="仿宋" w:eastAsia="仿宋" w:cs="仿宋"/>
                <w:b w:val="0"/>
                <w:bCs/>
                <w:color w:val="000000"/>
                <w:sz w:val="21"/>
                <w:szCs w:val="21"/>
                <w:lang w:val="en-US" w:eastAsia="zh-CN" w:bidi="ar-SA"/>
              </w:rPr>
              <w:t xml:space="preserve">750</w:t>
            </w:r>
            <w:r>
              <w:rPr>
                <w:rFonts w:ascii="仿宋" w:hAnsi="仿宋" w:eastAsia="仿宋" w:cs="仿宋"/>
                <w:b w:val="0"/>
                <w:bCs/>
                <w:color w:val="000000"/>
                <w:sz w:val="21"/>
                <w:szCs w:val="21"/>
                <w:lang w:val="en-US" w:eastAsia="zh-CN" w:bidi="ar-SA"/>
              </w:rPr>
            </w:r>
            <w:r/>
          </w:p>
        </w:tc>
        <w:tc>
          <w:tcPr>
            <w:tcW w:w="1656" w:type="dxa"/>
            <w:vAlign w:val="center"/>
            <w:textDirection w:val="lrTb"/>
            <w:noWrap w:val="false"/>
          </w:tcPr>
          <w:p>
            <w:pPr>
              <w:pStyle w:val="1147"/>
              <w:jc w:val="both"/>
              <w:spacing w:before="0" w:line="240" w:lineRule="auto"/>
              <w:widowControl w:val="off"/>
              <w:rPr>
                <w:rFonts w:ascii="仿宋" w:hAnsi="仿宋" w:eastAsia="仿宋" w:cs="仿宋"/>
                <w:b w:val="0"/>
                <w:bCs/>
                <w:i w:val="0"/>
                <w:iCs w:val="0"/>
                <w:color w:val="000000"/>
                <w:sz w:val="21"/>
                <w:szCs w:val="21"/>
                <w:u w:val="none"/>
                <w:lang w:val="en-US" w:eastAsia="zh-CN" w:bidi="ar"/>
              </w:rPr>
            </w:pPr>
            <w:r>
              <w:rPr>
                <w:rFonts w:hint="eastAsia" w:ascii="仿宋" w:hAnsi="仿宋" w:eastAsia="仿宋" w:cs="仿宋"/>
                <w:b w:val="0"/>
                <w:bCs/>
                <w:i w:val="0"/>
                <w:iCs w:val="0"/>
                <w:color w:val="000000"/>
                <w:sz w:val="21"/>
                <w:szCs w:val="21"/>
                <w:u w:val="none"/>
                <w:lang w:val="en-US" w:eastAsia="zh-CN" w:bidi="ar"/>
              </w:rPr>
              <w:t xml:space="preserve">/</w:t>
            </w:r>
            <w:r>
              <w:rPr>
                <w:rFonts w:ascii="仿宋" w:hAnsi="仿宋" w:eastAsia="仿宋" w:cs="仿宋"/>
                <w:b w:val="0"/>
                <w:bCs/>
                <w:i w:val="0"/>
                <w:iCs w:val="0"/>
                <w:color w:val="000000"/>
                <w:sz w:val="21"/>
                <w:szCs w:val="21"/>
                <w:u w:val="none"/>
                <w:lang w:val="en-US" w:eastAsia="zh-CN" w:bidi="ar"/>
              </w:rPr>
            </w:r>
            <w:r/>
          </w:p>
        </w:tc>
      </w:tr>
    </w:tbl>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7.2送样要求</w:t>
      </w:r>
      <w:r>
        <w:rPr>
          <w:rFonts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ascii="仿宋" w:hAnsi="仿宋" w:eastAsia="仿宋" w:cs="仿宋"/>
          <w:color w:val="000000"/>
          <w:sz w:val="21"/>
          <w:szCs w:val="21"/>
          <w:lang w:val="en-US" w:eastAsia="zh-CN" w:bidi="ar-SA"/>
        </w:rPr>
        <w:t xml:space="preserve">1）送样地点：江苏常州市清潭木梳路12号（江苏城乡建设职业学院清潭校区院内指定地点）。</w:t>
      </w:r>
      <w:r>
        <w:rPr>
          <w:rFonts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b/>
          <w:bCs/>
          <w:color w:val="000000"/>
          <w:sz w:val="21"/>
          <w:szCs w:val="21"/>
          <w:lang w:val="en-US" w:eastAsia="zh-CN" w:bidi="ar-SA"/>
        </w:rPr>
      </w:pPr>
      <w:r>
        <w:rPr>
          <w:rFonts w:ascii="仿宋" w:hAnsi="仿宋" w:eastAsia="仿宋" w:cs="仿宋"/>
          <w:color w:val="000000"/>
          <w:sz w:val="21"/>
          <w:szCs w:val="21"/>
          <w:lang w:val="en-US" w:eastAsia="zh-CN" w:bidi="ar-SA"/>
        </w:rPr>
        <w:t xml:space="preserve">2）送样时间：开标前一天</w:t>
      </w:r>
      <w:r>
        <w:rPr>
          <w:rFonts w:hint="eastAsia" w:ascii="仿宋" w:hAnsi="仿宋" w:eastAsia="仿宋" w:cs="仿宋"/>
          <w:color w:val="000000"/>
          <w:sz w:val="21"/>
          <w:szCs w:val="21"/>
          <w:lang w:val="en-US" w:eastAsia="zh-CN" w:bidi="ar-SA"/>
        </w:rPr>
        <w:t xml:space="preserve">9</w:t>
      </w:r>
      <w:r>
        <w:rPr>
          <w:rFonts w:ascii="仿宋" w:hAnsi="仿宋" w:eastAsia="仿宋" w:cs="仿宋"/>
          <w:color w:val="000000"/>
          <w:sz w:val="21"/>
          <w:szCs w:val="21"/>
          <w:lang w:val="en-US" w:eastAsia="zh-CN" w:bidi="ar-SA"/>
        </w:rPr>
        <w:t xml:space="preserve">:00-17:00，过期不予接收。</w:t>
      </w:r>
      <w:r>
        <w:rPr>
          <w:rFonts w:ascii="仿宋" w:hAnsi="仿宋" w:eastAsia="仿宋" w:cs="仿宋"/>
          <w:b/>
          <w:bCs/>
          <w:color w:val="000000"/>
          <w:sz w:val="21"/>
          <w:szCs w:val="21"/>
          <w:lang w:val="en-US" w:eastAsia="zh-CN" w:bidi="ar-SA"/>
        </w:rPr>
        <w:t xml:space="preserve">样品递交及退还的人员必须出具投标单位的授权委托书</w:t>
      </w:r>
      <w:r>
        <w:rPr>
          <w:rFonts w:hint="eastAsia" w:ascii="仿宋" w:hAnsi="仿宋" w:eastAsia="仿宋" w:cs="仿宋"/>
          <w:b/>
          <w:bCs/>
          <w:color w:val="000000"/>
          <w:sz w:val="21"/>
          <w:szCs w:val="21"/>
          <w:lang w:val="en-US" w:eastAsia="zh-CN" w:bidi="ar-SA"/>
        </w:rPr>
        <w:t xml:space="preserve">（格式自拟），不出具的不予接收样品</w:t>
      </w:r>
      <w:r>
        <w:rPr>
          <w:rFonts w:ascii="仿宋" w:hAnsi="仿宋" w:eastAsia="仿宋" w:cs="仿宋"/>
          <w:b/>
          <w:bCs/>
          <w:color w:val="000000"/>
          <w:sz w:val="21"/>
          <w:szCs w:val="21"/>
          <w:lang w:val="en-US" w:eastAsia="zh-CN" w:bidi="ar-SA"/>
        </w:rPr>
        <w:t xml:space="preserve">。 </w:t>
      </w:r>
      <w:r>
        <w:rPr>
          <w:rFonts w:ascii="仿宋" w:hAnsi="仿宋" w:eastAsia="仿宋" w:cs="仿宋"/>
          <w:b/>
          <w:bCs/>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ascii="仿宋" w:hAnsi="仿宋" w:eastAsia="仿宋" w:cs="仿宋"/>
          <w:color w:val="000000"/>
          <w:sz w:val="21"/>
          <w:szCs w:val="21"/>
          <w:lang w:val="en-US" w:eastAsia="zh-CN" w:bidi="ar-SA"/>
        </w:rPr>
        <w:t xml:space="preserve">3）送样接收联系人：</w:t>
      </w:r>
      <w:r>
        <w:rPr>
          <w:rFonts w:hint="eastAsia" w:ascii="仿宋" w:hAnsi="仿宋" w:eastAsia="仿宋" w:cs="仿宋"/>
          <w:color w:val="000000"/>
          <w:sz w:val="21"/>
          <w:szCs w:val="21"/>
          <w:lang w:val="en-US" w:eastAsia="zh-CN" w:bidi="ar-SA"/>
        </w:rPr>
        <w:t xml:space="preserve">姜工；联系电话</w:t>
      </w:r>
      <w:r>
        <w:rPr>
          <w:rFonts w:ascii="仿宋" w:hAnsi="仿宋" w:eastAsia="仿宋" w:cs="仿宋"/>
          <w:color w:val="000000"/>
          <w:sz w:val="21"/>
          <w:szCs w:val="21"/>
          <w:lang w:val="en-US" w:eastAsia="zh-CN" w:bidi="ar-SA"/>
        </w:rPr>
        <w:t xml:space="preserve">: 19906113189</w:t>
      </w:r>
      <w:r>
        <w:rPr>
          <w:rFonts w:hint="eastAsia" w:ascii="仿宋" w:hAnsi="仿宋" w:eastAsia="仿宋" w:cs="仿宋"/>
          <w:color w:val="000000"/>
          <w:sz w:val="21"/>
          <w:szCs w:val="21"/>
          <w:lang w:val="en-US" w:eastAsia="zh-CN" w:bidi="ar-SA"/>
        </w:rPr>
        <w:t xml:space="preserve">、1</w:t>
      </w:r>
      <w:r>
        <w:rPr>
          <w:rFonts w:ascii="仿宋" w:hAnsi="仿宋" w:eastAsia="仿宋" w:cs="仿宋"/>
          <w:color w:val="000000"/>
          <w:sz w:val="21"/>
          <w:szCs w:val="21"/>
          <w:lang w:val="en-US" w:eastAsia="zh-CN" w:bidi="ar-SA"/>
        </w:rPr>
        <w:t xml:space="preserve">5295195981</w:t>
      </w:r>
      <w:r>
        <w:rPr>
          <w:rFonts w:hint="eastAsia" w:ascii="仿宋" w:hAnsi="仿宋" w:eastAsia="仿宋" w:cs="仿宋"/>
          <w:color w:val="000000"/>
          <w:sz w:val="21"/>
          <w:szCs w:val="21"/>
          <w:lang w:val="en-US" w:eastAsia="zh-CN" w:bidi="ar-SA"/>
        </w:rPr>
        <w:t xml:space="preserve">。</w:t>
      </w:r>
      <w:r>
        <w:rPr>
          <w:rFonts w:ascii="仿宋" w:hAnsi="仿宋" w:eastAsia="仿宋" w:cs="仿宋"/>
          <w:color w:val="000000"/>
          <w:sz w:val="21"/>
          <w:szCs w:val="21"/>
          <w:lang w:val="en-US" w:eastAsia="zh-CN" w:bidi="ar-SA"/>
        </w:rPr>
        <w:t xml:space="preserve"> </w:t>
      </w:r>
      <w:r>
        <w:rPr>
          <w:rFonts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ascii="仿宋" w:hAnsi="仿宋" w:eastAsia="仿宋" w:cs="仿宋"/>
          <w:color w:val="000000"/>
          <w:sz w:val="21"/>
          <w:szCs w:val="21"/>
          <w:lang w:val="en-US" w:eastAsia="zh-CN" w:bidi="ar-SA"/>
        </w:rPr>
        <w:t xml:space="preserve">4）退回方式：自取 </w:t>
      </w:r>
      <w:r>
        <w:rPr>
          <w:rFonts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ascii="仿宋" w:hAnsi="仿宋" w:eastAsia="仿宋" w:cs="仿宋"/>
          <w:color w:val="000000"/>
          <w:sz w:val="21"/>
          <w:szCs w:val="21"/>
          <w:lang w:val="en-US" w:eastAsia="zh-CN" w:bidi="ar-SA"/>
        </w:rPr>
        <w:t xml:space="preserve">5）投标人须按招标文件的要求</w:t>
      </w:r>
      <w:r>
        <w:rPr>
          <w:rFonts w:hint="eastAsia" w:ascii="仿宋" w:hAnsi="仿宋" w:eastAsia="仿宋" w:cs="仿宋"/>
          <w:color w:val="000000"/>
          <w:sz w:val="21"/>
          <w:szCs w:val="21"/>
          <w:lang w:val="en-US" w:eastAsia="zh-CN" w:bidi="ar-SA"/>
        </w:rPr>
        <w:t xml:space="preserve">免费</w:t>
      </w:r>
      <w:r>
        <w:rPr>
          <w:rFonts w:ascii="仿宋" w:hAnsi="仿宋" w:eastAsia="仿宋" w:cs="仿宋"/>
          <w:color w:val="000000"/>
          <w:sz w:val="21"/>
          <w:szCs w:val="21"/>
          <w:lang w:val="en-US" w:eastAsia="zh-CN" w:bidi="ar-SA"/>
        </w:rPr>
        <w:t xml:space="preserve">提供样品，截止时间之后送达的不予接收。中标人的样品将留样封存，作为中标人产品现场验收依据。未中标单位在中标公告发布后的3个工作日内将样品自行取回，否则视同投标人自动放弃投标样品，采购人有权自行处理。各投标人样品不能出现制造厂或投标人的标志、标记，否则样品评标不得分。</w:t>
      </w:r>
      <w:r>
        <w:rPr>
          <w:rFonts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ascii="仿宋" w:hAnsi="仿宋" w:eastAsia="仿宋" w:cs="仿宋"/>
          <w:color w:val="000000"/>
          <w:sz w:val="21"/>
          <w:szCs w:val="21"/>
          <w:lang w:val="en-US" w:eastAsia="zh-CN" w:bidi="ar-SA"/>
        </w:rPr>
        <w:t xml:space="preserve">6）样品限价同时作为该产品投标最高限价，投标报价不得超过样品限价。</w:t>
      </w:r>
      <w:r>
        <w:rPr>
          <w:rFonts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7）样品制作及运输费用由投标人自行承担。</w:t>
      </w:r>
      <w:r>
        <w:rPr>
          <w:rFonts w:hint="eastAsia" w:ascii="仿宋" w:hAnsi="仿宋" w:eastAsia="仿宋" w:cs="仿宋"/>
          <w:color w:val="000000"/>
          <w:sz w:val="21"/>
          <w:szCs w:val="21"/>
          <w:lang w:val="en-US" w:eastAsia="zh-CN" w:bidi="ar-SA"/>
        </w:rPr>
      </w:r>
      <w:r/>
    </w:p>
    <w:p>
      <w:pPr>
        <w:pStyle w:val="1334"/>
        <w:ind w:firstLine="420"/>
        <w:keepLines w:val="0"/>
        <w:keepNext w:val="0"/>
        <w:pageBreakBefore w:val="0"/>
        <w:spacing w:line="360" w:lineRule="auto"/>
        <w:widowControl w:val="off"/>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8）投标人有权不提供样品，但未提供样品单位本项不得分。投标人所投的样品必须完整提供且符合参数要求，如缺少或未提供，则该样品评分不得分。</w:t>
      </w:r>
      <w:r>
        <w:rPr>
          <w:rFonts w:ascii="仿宋" w:hAnsi="仿宋" w:eastAsia="仿宋" w:cs="仿宋"/>
          <w:color w:val="000000"/>
          <w:sz w:val="21"/>
          <w:szCs w:val="21"/>
          <w:lang w:val="en-US" w:eastAsia="zh-CN" w:bidi="ar-SA"/>
        </w:rPr>
      </w:r>
      <w:r/>
    </w:p>
    <w:p>
      <w:pPr>
        <w:pStyle w:val="1147"/>
        <w:contextualSpacing/>
        <w:ind w:firstLine="420"/>
        <w:jc w:val="both"/>
        <w:keepLines w:val="0"/>
        <w:keepNext w:val="0"/>
        <w:pageBreakBefore w:val="0"/>
        <w:spacing w:before="120" w:line="360" w:lineRule="auto"/>
        <w:widowControl w:val="off"/>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7.3样品制作示意图</w:t>
      </w:r>
      <w:r>
        <w:rPr>
          <w:rFonts w:hint="eastAsia" w:ascii="仿宋" w:hAnsi="仿宋" w:eastAsia="仿宋" w:cs="Times New Roman"/>
          <w:color w:val="000000"/>
          <w:sz w:val="21"/>
          <w:szCs w:val="21"/>
          <w:lang w:val="en-US" w:eastAsia="zh-CN" w:bidi="ar-SA"/>
        </w:rPr>
      </w:r>
      <w:r/>
    </w:p>
    <w:p>
      <w:pPr>
        <w:pStyle w:val="1147"/>
        <w:contextualSpacing/>
        <w:ind w:firstLine="420"/>
        <w:jc w:val="both"/>
        <w:keepLines w:val="0"/>
        <w:keepNext w:val="0"/>
        <w:pageBreakBefore w:val="0"/>
        <w:spacing w:before="120" w:line="360" w:lineRule="auto"/>
        <w:widowControl w:val="off"/>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样品1单星水池：</w:t>
      </w:r>
      <w:r>
        <w:rPr>
          <w:rFonts w:hint="eastAsia" w:ascii="仿宋" w:hAnsi="仿宋" w:eastAsia="仿宋" w:cs="Times New Roman"/>
          <w:color w:val="000000"/>
          <w:sz w:val="21"/>
          <w:szCs w:val="21"/>
          <w:lang w:val="en-US" w:eastAsia="zh-CN" w:bidi="ar-SA"/>
        </w:rPr>
      </w:r>
      <w:r/>
    </w:p>
    <w:p>
      <w:pPr>
        <w:pStyle w:val="1147"/>
        <w:contextualSpacing/>
        <w:ind w:firstLine="420"/>
        <w:jc w:val="both"/>
        <w:keepLines w:val="0"/>
        <w:keepNext w:val="0"/>
        <w:pageBreakBefore w:val="0"/>
        <w:spacing w:before="120" w:line="360" w:lineRule="auto"/>
        <w:widowControl w:val="off"/>
      </w:pPr>
      <w:r>
        <mc:AlternateContent>
          <mc:Choice Requires="wpg">
            <w:drawing>
              <wp:inline xmlns:wp="http://schemas.openxmlformats.org/drawingml/2006/wordprocessingDrawing" distT="0" distB="0" distL="0" distR="0">
                <wp:extent cx="4284142" cy="3800691"/>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4284142" cy="3800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37.3pt;height:299.3pt;mso-wrap-distance-left:0.0pt;mso-wrap-distance-top:0.0pt;mso-wrap-distance-right:0.0pt;mso-wrap-distance-bottom:0.0pt;" stroked="f">
                <v:path textboxrect="0,0,0,0"/>
                <v:imagedata r:id="rId32" o:title=""/>
              </v:shape>
            </w:pict>
          </mc:Fallback>
        </mc:AlternateContent>
      </w:r>
      <w:r/>
    </w:p>
    <w:p>
      <w:pPr>
        <w:pStyle w:val="1147"/>
        <w:contextualSpacing/>
        <w:ind w:firstLine="420"/>
        <w:jc w:val="both"/>
        <w:keepLines w:val="0"/>
        <w:keepNext w:val="0"/>
        <w:pageBreakBefore w:val="0"/>
        <w:spacing w:before="120" w:line="360" w:lineRule="auto"/>
        <w:widowControl w:val="off"/>
        <w:rPr>
          <w:rFonts w:ascii="仿宋" w:hAnsi="仿宋" w:eastAsia="仿宋" w:cs="仿宋"/>
          <w:i w:val="0"/>
          <w:iCs w:val="0"/>
          <w:color w:val="000000"/>
          <w:sz w:val="21"/>
          <w:szCs w:val="21"/>
          <w:u w:val="none"/>
          <w:lang w:val="en-US" w:eastAsia="zh-CN" w:bidi="ar"/>
        </w:rPr>
      </w:pPr>
      <w:r>
        <w:rPr>
          <w:rFonts w:hint="eastAsia" w:ascii="仿宋" w:hAnsi="仿宋" w:eastAsia="仿宋" w:cs="仿宋"/>
          <w:i w:val="0"/>
          <w:iCs w:val="0"/>
          <w:color w:val="000000"/>
          <w:sz w:val="21"/>
          <w:szCs w:val="21"/>
          <w:u w:val="none"/>
          <w:lang w:val="en-US" w:eastAsia="zh-CN" w:bidi="ar"/>
        </w:rPr>
        <w:t xml:space="preserve">样品2：食品添加剂柜</w:t>
      </w:r>
      <w:r>
        <w:rPr>
          <w:rFonts w:ascii="仿宋" w:hAnsi="仿宋" w:eastAsia="仿宋" w:cs="仿宋"/>
          <w:i w:val="0"/>
          <w:iCs w:val="0"/>
          <w:color w:val="000000"/>
          <w:sz w:val="21"/>
          <w:szCs w:val="21"/>
          <w:u w:val="none"/>
          <w:lang w:val="en-US" w:eastAsia="zh-CN" w:bidi="ar"/>
        </w:rPr>
      </w:r>
      <w:r/>
    </w:p>
    <w:p>
      <w:pPr>
        <w:pStyle w:val="1147"/>
        <w:contextualSpacing/>
        <w:ind w:firstLine="420"/>
        <w:jc w:val="both"/>
        <w:keepLines w:val="0"/>
        <w:keepNext w:val="0"/>
        <w:pageBreakBefore w:val="0"/>
        <w:spacing w:before="120" w:line="360" w:lineRule="auto"/>
        <w:widowControl w:val="off"/>
        <w:rPr>
          <w:rFonts w:hint="eastAsia" w:ascii="仿宋" w:hAnsi="仿宋" w:eastAsia="仿宋" w:cs="Times New Roman"/>
          <w:color w:val="000000"/>
          <w:sz w:val="21"/>
          <w:szCs w:val="21"/>
          <w:lang w:val="en-US" w:eastAsia="zh-CN" w:bidi="ar-SA"/>
        </w:rPr>
      </w:pPr>
      <w:r>
        <mc:AlternateContent>
          <mc:Choice Requires="wpg">
            <w:drawing>
              <wp:inline xmlns:wp="http://schemas.openxmlformats.org/drawingml/2006/wordprocessingDrawing" distT="0" distB="0" distL="0" distR="0">
                <wp:extent cx="3736238" cy="3551758"/>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3736238" cy="3551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94.2pt;height:279.7pt;mso-wrap-distance-left:0.0pt;mso-wrap-distance-top:0.0pt;mso-wrap-distance-right:0.0pt;mso-wrap-distance-bottom:0.0pt;" stroked="f">
                <v:path textboxrect="0,0,0,0"/>
                <v:imagedata r:id="rId33" o:title=""/>
              </v:shape>
            </w:pict>
          </mc:Fallback>
        </mc:AlternateContent>
      </w:r>
      <w:r>
        <w:rPr>
          <w:rFonts w:hint="eastAsia" w:ascii="仿宋" w:hAnsi="仿宋" w:eastAsia="仿宋" w:cs="Times New Roman"/>
          <w:color w:val="000000"/>
          <w:sz w:val="21"/>
          <w:szCs w:val="21"/>
          <w:lang w:val="en-US" w:eastAsia="zh-CN" w:bidi="ar-SA"/>
        </w:rPr>
      </w:r>
      <w:r/>
    </w:p>
    <w:p>
      <w:pPr>
        <w:pStyle w:val="1147"/>
        <w:contextualSpacing/>
        <w:ind w:firstLine="420"/>
        <w:jc w:val="both"/>
        <w:keepLines w:val="0"/>
        <w:keepNext w:val="0"/>
        <w:pageBreakBefore w:val="0"/>
        <w:spacing w:before="120" w:line="360" w:lineRule="auto"/>
        <w:widowControl w:val="off"/>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r>
      <w:r/>
    </w:p>
    <w:p>
      <w:pPr>
        <w:pStyle w:val="1147"/>
        <w:contextualSpacing/>
        <w:ind w:firstLine="420"/>
        <w:jc w:val="both"/>
        <w:keepLines w:val="0"/>
        <w:keepNext w:val="0"/>
        <w:pageBreakBefore w:val="0"/>
        <w:spacing w:before="120" w:line="36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7.4： 送样表</w:t>
      </w:r>
      <w:r>
        <w:rPr>
          <w:rFonts w:ascii="仿宋" w:hAnsi="仿宋" w:eastAsia="仿宋" w:cs="Times New Roman"/>
          <w:color w:val="000000"/>
          <w:sz w:val="21"/>
          <w:szCs w:val="21"/>
          <w:lang w:val="en-US" w:eastAsia="zh-CN" w:bidi="ar-SA"/>
        </w:rPr>
      </w:r>
      <w:r/>
    </w:p>
    <w:tbl>
      <w:tblPr>
        <w:tblW w:w="99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2588"/>
        <w:gridCol w:w="1668"/>
        <w:gridCol w:w="682"/>
        <w:gridCol w:w="583"/>
        <w:gridCol w:w="1662"/>
        <w:gridCol w:w="1369"/>
        <w:gridCol w:w="467"/>
      </w:tblGrid>
      <w:tr>
        <w:trPr/>
        <w:tc>
          <w:tcPr>
            <w:gridSpan w:val="8"/>
            <w:tcW w:w="9960"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送</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样</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表</w:t>
            </w:r>
            <w:r>
              <w:rPr>
                <w:rFonts w:ascii="仿宋" w:hAnsi="仿宋" w:eastAsia="仿宋" w:cs="Times New Roman"/>
                <w:color w:val="000000"/>
                <w:sz w:val="21"/>
                <w:szCs w:val="21"/>
                <w:lang w:val="en-US" w:eastAsia="zh-CN" w:bidi="ar-SA"/>
              </w:rPr>
            </w:r>
            <w:r/>
          </w:p>
        </w:tc>
      </w:tr>
      <w:tr>
        <w:trPr/>
        <w:tc>
          <w:tcPr>
            <w:gridSpan w:val="4"/>
            <w:tcW w:w="5879" w:type="dxa"/>
            <w:vAlign w:val="center"/>
            <w:textDirection w:val="lrTb"/>
            <w:noWrap w:val="false"/>
          </w:tcPr>
          <w:p>
            <w:pPr>
              <w:pStyle w:val="1147"/>
              <w:jc w:val="left"/>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项目名称</w:t>
            </w:r>
            <w:r>
              <w:rPr>
                <w:rFonts w:ascii="仿宋" w:hAnsi="仿宋" w:eastAsia="仿宋" w:cs="Times New Roman"/>
                <w:color w:val="000000"/>
                <w:sz w:val="21"/>
                <w:szCs w:val="21"/>
                <w:lang w:val="en-US" w:eastAsia="zh-CN" w:bidi="ar-SA"/>
              </w:rPr>
              <w:t xml:space="preserve">:</w:t>
            </w:r>
            <w:r>
              <w:rPr>
                <w:rFonts w:ascii="仿宋" w:hAnsi="仿宋" w:eastAsia="仿宋" w:cs="Times New Roman"/>
                <w:color w:val="000000"/>
                <w:sz w:val="21"/>
                <w:szCs w:val="21"/>
                <w:lang w:val="en-US" w:eastAsia="zh-CN" w:bidi="ar-SA"/>
              </w:rPr>
            </w:r>
            <w:r/>
          </w:p>
        </w:tc>
        <w:tc>
          <w:tcPr>
            <w:gridSpan w:val="4"/>
            <w:tcW w:w="4081" w:type="dxa"/>
            <w:vAlign w:val="center"/>
            <w:textDirection w:val="lrTb"/>
            <w:noWrap w:val="false"/>
          </w:tcPr>
          <w:p>
            <w:pPr>
              <w:pStyle w:val="1147"/>
              <w:jc w:val="left"/>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项目编号</w:t>
            </w:r>
            <w:r>
              <w:rPr>
                <w:rFonts w:ascii="仿宋" w:hAnsi="仿宋" w:eastAsia="仿宋" w:cs="Times New Roman"/>
                <w:color w:val="000000"/>
                <w:sz w:val="21"/>
                <w:szCs w:val="21"/>
                <w:lang w:val="en-US" w:eastAsia="zh-CN" w:bidi="ar-SA"/>
              </w:rPr>
              <w:t xml:space="preserve">:</w:t>
            </w: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r>
      <w:tr>
        <w:trPr/>
        <w:tc>
          <w:tcPr>
            <w:gridSpan w:val="8"/>
            <w:tcW w:w="9960"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投标单位（盖章）</w:t>
            </w:r>
            <w:r>
              <w:rPr>
                <w:rFonts w:ascii="仿宋" w:hAnsi="仿宋" w:eastAsia="仿宋" w:cs="Times New Roman"/>
                <w:color w:val="000000"/>
                <w:sz w:val="21"/>
                <w:szCs w:val="21"/>
                <w:lang w:val="en-US" w:eastAsia="zh-CN" w:bidi="ar-SA"/>
              </w:rPr>
              <w:t xml:space="preserve">:</w:t>
            </w:r>
            <w:r>
              <w:rPr>
                <w:rFonts w:ascii="仿宋" w:hAnsi="仿宋" w:eastAsia="仿宋" w:cs="Times New Roman"/>
                <w:color w:val="000000"/>
                <w:sz w:val="21"/>
                <w:szCs w:val="21"/>
                <w:lang w:val="en-US" w:eastAsia="zh-CN" w:bidi="ar-SA"/>
              </w:rPr>
            </w:r>
            <w:r/>
          </w:p>
        </w:tc>
      </w:tr>
      <w:tr>
        <w:trPr/>
        <w:tc>
          <w:tcPr>
            <w:tcW w:w="941"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序号</w:t>
            </w:r>
            <w:r>
              <w:rPr>
                <w:rFonts w:ascii="仿宋" w:hAnsi="仿宋" w:eastAsia="仿宋" w:cs="Times New Roman"/>
                <w:color w:val="000000"/>
                <w:sz w:val="21"/>
                <w:szCs w:val="21"/>
                <w:lang w:val="en-US" w:eastAsia="zh-CN" w:bidi="ar-SA"/>
              </w:rPr>
            </w:r>
            <w:r/>
          </w:p>
        </w:tc>
        <w:tc>
          <w:tcPr>
            <w:tcW w:w="2588"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样品名称</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（按照招标文件样品要求逐一填写）</w:t>
            </w:r>
            <w:r>
              <w:rPr>
                <w:rFonts w:ascii="仿宋" w:hAnsi="仿宋" w:eastAsia="仿宋" w:cs="Times New Roman"/>
                <w:color w:val="000000"/>
                <w:sz w:val="21"/>
                <w:szCs w:val="21"/>
                <w:lang w:val="en-US" w:eastAsia="zh-CN" w:bidi="ar-SA"/>
              </w:rPr>
            </w:r>
            <w:r/>
          </w:p>
        </w:tc>
        <w:tc>
          <w:tcPr>
            <w:tcW w:w="1668"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送样数量</w:t>
            </w:r>
            <w:r>
              <w:rPr>
                <w:rFonts w:ascii="仿宋" w:hAnsi="仿宋" w:eastAsia="仿宋" w:cs="Times New Roman"/>
                <w:color w:val="000000"/>
                <w:sz w:val="21"/>
                <w:szCs w:val="21"/>
                <w:lang w:val="en-US" w:eastAsia="zh-CN" w:bidi="ar-SA"/>
              </w:rPr>
            </w:r>
            <w:r/>
          </w:p>
        </w:tc>
        <w:tc>
          <w:tcPr>
            <w:gridSpan w:val="2"/>
            <w:tcW w:w="1265"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送样人</w:t>
            </w:r>
            <w:r>
              <w:rPr>
                <w:rFonts w:ascii="仿宋" w:hAnsi="仿宋" w:eastAsia="仿宋" w:cs="Times New Roman"/>
                <w:color w:val="000000"/>
                <w:sz w:val="21"/>
                <w:szCs w:val="21"/>
                <w:lang w:val="en-US" w:eastAsia="zh-CN" w:bidi="ar-SA"/>
              </w:rPr>
            </w:r>
            <w:r/>
          </w:p>
        </w:tc>
        <w:tc>
          <w:tcPr>
            <w:tcW w:w="1662"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联系电话</w:t>
            </w:r>
            <w:r>
              <w:rPr>
                <w:rFonts w:ascii="仿宋" w:hAnsi="仿宋" w:eastAsia="仿宋" w:cs="Times New Roman"/>
                <w:color w:val="000000"/>
                <w:sz w:val="21"/>
                <w:szCs w:val="21"/>
                <w:lang w:val="en-US" w:eastAsia="zh-CN" w:bidi="ar-SA"/>
              </w:rPr>
            </w:r>
            <w:r/>
          </w:p>
        </w:tc>
        <w:tc>
          <w:tcPr>
            <w:gridSpan w:val="2"/>
            <w:tcW w:w="1836" w:type="dxa"/>
            <w:vAlign w:val="center"/>
            <w:textDirection w:val="lrTb"/>
            <w:noWrap w:val="false"/>
          </w:tcPr>
          <w:p>
            <w:pPr>
              <w:pStyle w:val="1147"/>
              <w:contextualSpacing/>
              <w:ind w:firstLine="420"/>
              <w:jc w:val="both"/>
              <w:spacing w:before="0" w:line="36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备注</w:t>
            </w:r>
            <w:r>
              <w:rPr>
                <w:rFonts w:ascii="仿宋" w:hAnsi="仿宋" w:eastAsia="仿宋" w:cs="Times New Roman"/>
                <w:color w:val="000000"/>
                <w:sz w:val="21"/>
                <w:szCs w:val="21"/>
                <w:lang w:val="en-US" w:eastAsia="zh-CN" w:bidi="ar-SA"/>
              </w:rPr>
            </w:r>
            <w:r/>
          </w:p>
        </w:tc>
      </w:tr>
      <w:tr>
        <w:trPr/>
        <w:tc>
          <w:tcPr>
            <w:tcW w:w="941"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ascii="仿宋" w:hAnsi="仿宋" w:eastAsia="仿宋" w:cs="Times New Roman"/>
                <w:color w:val="000000"/>
                <w:sz w:val="21"/>
                <w:szCs w:val="21"/>
                <w:lang w:val="en-US" w:eastAsia="zh-CN" w:bidi="ar-SA"/>
              </w:rPr>
              <w:t xml:space="preserve">1</w:t>
            </w:r>
            <w:r>
              <w:rPr>
                <w:rFonts w:ascii="仿宋" w:hAnsi="仿宋" w:eastAsia="仿宋" w:cs="Times New Roman"/>
                <w:color w:val="000000"/>
                <w:sz w:val="21"/>
                <w:szCs w:val="21"/>
                <w:lang w:val="en-US" w:eastAsia="zh-CN" w:bidi="ar-SA"/>
              </w:rPr>
            </w:r>
            <w:r/>
          </w:p>
        </w:tc>
        <w:tc>
          <w:tcPr>
            <w:tcW w:w="2588"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tcW w:w="1668"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gridSpan w:val="2"/>
            <w:tcW w:w="1265" w:type="dxa"/>
            <w:vAlign w:val="center"/>
            <w:vMerge w:val="restart"/>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tcW w:w="1662" w:type="dxa"/>
            <w:vAlign w:val="center"/>
            <w:vMerge w:val="restart"/>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gridSpan w:val="2"/>
            <w:tcW w:w="1836" w:type="dxa"/>
            <w:vAlign w:val="center"/>
            <w:textDirection w:val="lrTb"/>
            <w:noWrap w:val="false"/>
          </w:tcPr>
          <w:p>
            <w:pPr>
              <w:pStyle w:val="1147"/>
              <w:contextualSpacing/>
              <w:ind w:firstLine="420"/>
              <w:jc w:val="both"/>
              <w:spacing w:before="0" w:line="36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r>
      <w:tr>
        <w:trPr/>
        <w:tc>
          <w:tcPr>
            <w:tcW w:w="941"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ascii="仿宋" w:hAnsi="仿宋" w:eastAsia="仿宋" w:cs="Times New Roman"/>
                <w:color w:val="000000"/>
                <w:sz w:val="21"/>
                <w:szCs w:val="21"/>
                <w:lang w:val="en-US" w:eastAsia="zh-CN" w:bidi="ar-SA"/>
              </w:rPr>
              <w:t xml:space="preserve">2</w:t>
            </w:r>
            <w:r>
              <w:rPr>
                <w:rFonts w:ascii="仿宋" w:hAnsi="仿宋" w:eastAsia="仿宋" w:cs="Times New Roman"/>
                <w:color w:val="000000"/>
                <w:sz w:val="21"/>
                <w:szCs w:val="21"/>
                <w:lang w:val="en-US" w:eastAsia="zh-CN" w:bidi="ar-SA"/>
              </w:rPr>
            </w:r>
            <w:r/>
          </w:p>
        </w:tc>
        <w:tc>
          <w:tcPr>
            <w:tcW w:w="2588"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tcW w:w="1668"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gridSpan w:val="2"/>
            <w:tcW w:w="1265" w:type="dxa"/>
            <w:vAlign w:val="center"/>
            <w:vMerge w:val="continue"/>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ascii="仿宋" w:hAnsi="仿宋" w:eastAsia="仿宋" w:cs="Times New Roman"/>
                <w:color w:val="000000"/>
                <w:sz w:val="21"/>
                <w:szCs w:val="21"/>
                <w:lang w:val="en-US" w:eastAsia="zh-CN" w:bidi="ar-SA"/>
              </w:rPr>
            </w:r>
            <w:r/>
          </w:p>
        </w:tc>
        <w:tc>
          <w:tcPr>
            <w:tcW w:w="1662" w:type="dxa"/>
            <w:vAlign w:val="center"/>
            <w:vMerge w:val="continue"/>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ascii="仿宋" w:hAnsi="仿宋" w:eastAsia="仿宋" w:cs="Times New Roman"/>
                <w:color w:val="000000"/>
                <w:sz w:val="21"/>
                <w:szCs w:val="21"/>
                <w:lang w:val="en-US" w:eastAsia="zh-CN" w:bidi="ar-SA"/>
              </w:rPr>
            </w:r>
            <w:r/>
          </w:p>
        </w:tc>
        <w:tc>
          <w:tcPr>
            <w:gridSpan w:val="2"/>
            <w:tcW w:w="1836" w:type="dxa"/>
            <w:vAlign w:val="center"/>
            <w:textDirection w:val="lrTb"/>
            <w:noWrap w:val="false"/>
          </w:tcPr>
          <w:p>
            <w:pPr>
              <w:pStyle w:val="1147"/>
              <w:contextualSpacing/>
              <w:ind w:firstLine="420"/>
              <w:jc w:val="both"/>
              <w:spacing w:before="0" w:line="36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r>
      <w:tr>
        <w:trPr/>
        <w:tc>
          <w:tcPr>
            <w:gridSpan w:val="8"/>
            <w:tcW w:w="9960"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送达时间</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年</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月</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日</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时</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分</w:t>
            </w:r>
            <w:r>
              <w:rPr>
                <w:rFonts w:ascii="仿宋" w:hAnsi="仿宋" w:eastAsia="仿宋" w:cs="Times New Roman"/>
                <w:color w:val="000000"/>
                <w:sz w:val="21"/>
                <w:szCs w:val="21"/>
                <w:lang w:val="en-US" w:eastAsia="zh-CN" w:bidi="ar-SA"/>
              </w:rPr>
            </w:r>
            <w:r/>
          </w:p>
        </w:tc>
      </w:tr>
      <w:tr>
        <w:trPr/>
        <w:tc>
          <w:tcPr>
            <w:gridSpan w:val="8"/>
            <w:tcW w:w="9960"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接收人（签字）</w:t>
            </w:r>
            <w:r>
              <w:rPr>
                <w:rFonts w:ascii="仿宋" w:hAnsi="仿宋" w:eastAsia="仿宋" w:cs="Times New Roman"/>
                <w:color w:val="000000"/>
                <w:sz w:val="21"/>
                <w:szCs w:val="21"/>
                <w:lang w:val="en-US" w:eastAsia="zh-CN" w:bidi="ar-SA"/>
              </w:rPr>
              <w:t xml:space="preserve">:                         </w:t>
            </w:r>
            <w:r>
              <w:rPr>
                <w:rFonts w:hint="eastAsia" w:ascii="仿宋" w:hAnsi="仿宋" w:eastAsia="仿宋" w:cs="Times New Roman"/>
                <w:color w:val="000000"/>
                <w:sz w:val="21"/>
                <w:szCs w:val="21"/>
                <w:lang w:val="en-US" w:eastAsia="zh-CN" w:bidi="ar-SA"/>
              </w:rPr>
              <w:t xml:space="preserve">送样人确认（签字）</w:t>
            </w:r>
            <w:r>
              <w:rPr>
                <w:rFonts w:ascii="仿宋" w:hAnsi="仿宋" w:eastAsia="仿宋" w:cs="Times New Roman"/>
                <w:color w:val="000000"/>
                <w:sz w:val="21"/>
                <w:szCs w:val="21"/>
                <w:lang w:val="en-US" w:eastAsia="zh-CN" w:bidi="ar-SA"/>
              </w:rPr>
              <w:t xml:space="preserve">:</w:t>
            </w:r>
            <w:r>
              <w:rPr>
                <w:rFonts w:ascii="仿宋" w:hAnsi="仿宋" w:eastAsia="仿宋" w:cs="Times New Roman"/>
                <w:color w:val="000000"/>
                <w:sz w:val="21"/>
                <w:szCs w:val="21"/>
                <w:lang w:val="en-US" w:eastAsia="zh-CN" w:bidi="ar-SA"/>
              </w:rPr>
            </w:r>
            <w:r/>
          </w:p>
        </w:tc>
      </w:tr>
      <w:tr>
        <w:trPr/>
        <w:tc>
          <w:tcPr>
            <w:gridSpan w:val="6"/>
            <w:tcW w:w="8124" w:type="dxa"/>
            <w:vAlign w:val="center"/>
            <w:textDirection w:val="lrTb"/>
            <w:noWrap w:val="false"/>
          </w:tcPr>
          <w:p>
            <w:pPr>
              <w:pStyle w:val="1147"/>
              <w:jc w:val="center"/>
              <w:spacing w:before="0" w:line="240" w:lineRule="auto"/>
              <w:widowControl w:val="off"/>
              <w:rPr>
                <w:rFonts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注</w:t>
            </w:r>
            <w:r>
              <w:rPr>
                <w:rFonts w:ascii="仿宋" w:hAnsi="仿宋" w:eastAsia="仿宋" w:cs="Times New Roman"/>
                <w:color w:val="000000"/>
                <w:sz w:val="21"/>
                <w:szCs w:val="21"/>
                <w:lang w:val="en-US" w:eastAsia="zh-CN" w:bidi="ar-SA"/>
              </w:rPr>
              <w:t xml:space="preserve">:</w:t>
            </w:r>
            <w:r>
              <w:rPr>
                <w:rFonts w:hint="eastAsia" w:ascii="仿宋" w:hAnsi="仿宋" w:eastAsia="仿宋" w:cs="Times New Roman"/>
                <w:color w:val="000000"/>
                <w:sz w:val="21"/>
                <w:szCs w:val="21"/>
                <w:lang w:val="en-US" w:eastAsia="zh-CN" w:bidi="ar-SA"/>
              </w:rPr>
              <w:t xml:space="preserve">此表填写后一式两份（投标人与采购人各一份）</w:t>
            </w:r>
            <w:r>
              <w:rPr>
                <w:rFonts w:ascii="仿宋" w:hAnsi="仿宋" w:eastAsia="仿宋" w:cs="Times New Roman"/>
                <w:color w:val="000000"/>
                <w:sz w:val="21"/>
                <w:szCs w:val="21"/>
                <w:lang w:val="en-US" w:eastAsia="zh-CN" w:bidi="ar-SA"/>
              </w:rPr>
            </w:r>
            <w:r/>
          </w:p>
        </w:tc>
        <w:tc>
          <w:tcPr>
            <w:tcW w:w="1369" w:type="dxa"/>
            <w:vAlign w:val="center"/>
            <w:textDirection w:val="lrTb"/>
            <w:noWrap w:val="false"/>
          </w:tcPr>
          <w:p>
            <w:pPr>
              <w:pStyle w:val="1147"/>
              <w:contextualSpacing/>
              <w:ind w:firstLine="420"/>
              <w:jc w:val="both"/>
              <w:spacing w:before="0" w:line="360" w:lineRule="auto"/>
              <w:widowControl w:val="off"/>
              <w:rPr>
                <w:rFonts w:ascii="仿宋" w:hAnsi="仿宋" w:eastAsia="仿宋" w:cs="Times New Roman"/>
                <w:color w:val="000000"/>
                <w:sz w:val="21"/>
                <w:szCs w:val="21"/>
                <w:lang w:val="en-US" w:eastAsia="zh-CN" w:bidi="ar-SA"/>
              </w:rPr>
            </w:pPr>
            <w:r>
              <w:rPr>
                <w:rFonts w:ascii="Calibri" w:hAnsi="Calibri" w:eastAsia="仿宋" w:cs="Calibri"/>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c>
          <w:tcPr>
            <w:tcW w:w="467" w:type="dxa"/>
            <w:vAlign w:val="center"/>
            <w:textDirection w:val="lrTb"/>
            <w:noWrap w:val="false"/>
          </w:tcPr>
          <w:p>
            <w:pPr>
              <w:pStyle w:val="1147"/>
              <w:contextualSpacing/>
              <w:ind w:firstLine="420"/>
              <w:jc w:val="both"/>
              <w:spacing w:before="0" w:line="360" w:lineRule="auto"/>
              <w:widowControl w:val="off"/>
              <w:rPr>
                <w:rFonts w:ascii="仿宋" w:hAnsi="仿宋" w:eastAsia="仿宋" w:cs="Times New Roman"/>
                <w:color w:val="000000"/>
                <w:sz w:val="21"/>
                <w:szCs w:val="21"/>
                <w:lang w:val="en-US" w:eastAsia="zh-CN" w:bidi="ar-SA"/>
              </w:rPr>
            </w:pPr>
            <w:r>
              <w:rPr>
                <w:rFonts w:ascii="Calibri" w:hAnsi="Calibri" w:eastAsia="仿宋" w:cs="Calibri"/>
                <w:color w:val="000000"/>
                <w:sz w:val="21"/>
                <w:szCs w:val="21"/>
                <w:lang w:val="en-US" w:eastAsia="zh-CN" w:bidi="ar-SA"/>
              </w:rPr>
              <w:t xml:space="preserve"> </w:t>
            </w:r>
            <w:r>
              <w:rPr>
                <w:rFonts w:ascii="仿宋" w:hAnsi="仿宋" w:eastAsia="仿宋" w:cs="Times New Roman"/>
                <w:color w:val="000000"/>
                <w:sz w:val="21"/>
                <w:szCs w:val="21"/>
                <w:lang w:val="en-US" w:eastAsia="zh-CN" w:bidi="ar-SA"/>
              </w:rPr>
            </w:r>
            <w:r/>
          </w:p>
        </w:tc>
      </w:tr>
    </w:tbl>
    <w:p>
      <w:pPr>
        <w:pStyle w:val="1147"/>
      </w:pPr>
      <w:r/>
      <w:r/>
    </w:p>
    <w:p>
      <w:pPr>
        <w:pStyle w:val="1147"/>
        <w:numPr>
          <w:ilvl w:val="0"/>
          <w:numId w:val="0"/>
        </w:numPr>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br w:type="page" w:clear="all"/>
      </w:r>
      <w:r>
        <w:rPr>
          <w:rFonts w:hint="eastAsia" w:ascii="仿宋" w:hAnsi="仿宋" w:eastAsia="仿宋" w:cs="仿宋"/>
          <w:sz w:val="21"/>
          <w:szCs w:val="21"/>
          <w:lang w:val="en-US" w:eastAsia="zh-CN"/>
        </w:rPr>
        <w:t xml:space="preserve">附件：项目清单</w:t>
      </w:r>
      <w:r>
        <w:rPr>
          <w:rFonts w:hint="eastAsia" w:ascii="仿宋" w:hAnsi="仿宋" w:eastAsia="仿宋" w:cs="仿宋"/>
          <w:sz w:val="21"/>
          <w:szCs w:val="21"/>
          <w:lang w:val="en-US" w:eastAsia="zh-CN"/>
        </w:rPr>
      </w:r>
      <w:r/>
    </w:p>
    <w:p>
      <w:pPr>
        <w:pStyle w:val="1147"/>
        <w:numPr>
          <w:ilvl w:val="0"/>
          <w:numId w:val="0"/>
        </w:numPr>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bl>
      <w:tblPr>
        <w:tblW w:w="499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0"/>
        <w:gridCol w:w="1428"/>
        <w:gridCol w:w="1584"/>
        <w:gridCol w:w="5343"/>
        <w:gridCol w:w="534"/>
        <w:gridCol w:w="500"/>
      </w:tblGrid>
      <w:tr>
        <w:trPr>
          <w:trHeight w:val="405"/>
        </w:trPr>
        <w:tc>
          <w:tcPr>
            <w:tcW w:w="281"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序号</w:t>
            </w: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设备名称</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规格尺寸</w:t>
            </w: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设备参数</w:t>
            </w: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数量</w:t>
            </w: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单位</w:t>
            </w:r>
            <w:r>
              <w:rPr>
                <w:rFonts w:hint="eastAsia" w:ascii="仿宋" w:hAnsi="仿宋" w:eastAsia="仿宋" w:cs="仿宋"/>
                <w:b/>
                <w:bCs/>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收货区</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风幕机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1、电源：220V，额定频率：50HZ。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2、输出功率：最高 793w  最低 633w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3、风口风速：最高 20m/s 最低 15m/s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4、风量：不低于2850m³/h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5、噪音：不高于68dB(A)</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男女更衣间</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单星洗手池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450*400*800/150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感应龙头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感应式</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电子感应，人来水即开，人走水停。</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符合</w:t>
            </w:r>
            <w:r>
              <w:rPr>
                <w:rFonts w:hint="eastAsia" w:ascii="仿宋" w:hAnsi="仿宋" w:eastAsia="仿宋" w:cs="仿宋"/>
                <w:color w:val="ff0000"/>
                <w:sz w:val="21"/>
                <w:szCs w:val="21"/>
                <w:highlight w:val="none"/>
              </w:rPr>
              <w:t xml:space="preserve">《水嘴用水效率限定值及用水效 率等级》（GB 25501）</w:t>
            </w:r>
            <w:r>
              <w:rPr>
                <w:rFonts w:hint="eastAsia" w:ascii="仿宋" w:hAnsi="仿宋" w:eastAsia="仿宋" w:cs="仿宋"/>
                <w:color w:val="ff0000"/>
                <w:sz w:val="21"/>
                <w:szCs w:val="21"/>
                <w:highlight w:val="none"/>
              </w:rPr>
            </w:r>
            <w:r/>
          </w:p>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b/>
                <w:bCs/>
                <w:color w:val="000000"/>
                <w:sz w:val="21"/>
                <w:szCs w:val="21"/>
                <w:highlight w:val="none"/>
                <w:lang w:val="en-US" w:eastAsia="zh-CN"/>
              </w:rPr>
              <w:t xml:space="preserve">本产品</w:t>
            </w:r>
            <w:r>
              <w:rPr>
                <w:rFonts w:hint="eastAsia" w:ascii="仿宋" w:hAnsi="仿宋" w:eastAsia="仿宋" w:cs="仿宋"/>
                <w:b/>
                <w:bCs/>
                <w:color w:val="000000"/>
                <w:sz w:val="21"/>
                <w:szCs w:val="21"/>
                <w:highlight w:val="none"/>
              </w:rPr>
              <w:t xml:space="preserve">属于实施政府强制采购品目清单范围的节能产品，</w:t>
            </w:r>
            <w:r>
              <w:rPr>
                <w:rFonts w:hint="eastAsia" w:ascii="仿宋" w:hAnsi="仿宋" w:eastAsia="仿宋" w:cs="仿宋"/>
                <w:b/>
                <w:bCs/>
                <w:color w:val="000000"/>
                <w:sz w:val="21"/>
                <w:szCs w:val="21"/>
                <w:highlight w:val="none"/>
                <w:lang w:eastAsia="zh-CN"/>
              </w:rPr>
              <w:t xml:space="preserve">投标人</w:t>
            </w:r>
            <w:r>
              <w:rPr>
                <w:rFonts w:hint="eastAsia" w:ascii="仿宋" w:hAnsi="仿宋" w:eastAsia="仿宋" w:cs="仿宋"/>
                <w:b/>
                <w:bCs/>
                <w:color w:val="000000"/>
                <w:sz w:val="21"/>
                <w:szCs w:val="21"/>
                <w:highlight w:val="none"/>
              </w:rPr>
              <w:t xml:space="preserve">所</w:t>
            </w:r>
            <w:r>
              <w:rPr>
                <w:rFonts w:hint="eastAsia" w:ascii="仿宋" w:hAnsi="仿宋" w:eastAsia="仿宋" w:cs="仿宋"/>
                <w:b/>
                <w:bCs/>
                <w:color w:val="000000"/>
                <w:sz w:val="21"/>
                <w:szCs w:val="21"/>
                <w:highlight w:val="none"/>
                <w:lang w:val="en-US" w:eastAsia="zh-CN"/>
              </w:rPr>
              <w:t xml:space="preserve">投</w:t>
            </w:r>
            <w:r>
              <w:rPr>
                <w:rFonts w:hint="eastAsia" w:ascii="仿宋" w:hAnsi="仿宋" w:eastAsia="仿宋" w:cs="仿宋"/>
                <w:b/>
                <w:bCs/>
                <w:color w:val="000000"/>
                <w:sz w:val="21"/>
                <w:szCs w:val="21"/>
                <w:highlight w:val="none"/>
              </w:rPr>
              <w:t xml:space="preserve">产品必须获得国家确定的认证机构出具的、处于有效期之内的节能产品认证证书，否则投标无效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i w:val="0"/>
                <w:iCs w:val="0"/>
                <w:color w:val="000000"/>
                <w:sz w:val="21"/>
                <w:szCs w:val="21"/>
                <w:u w:val="none"/>
                <w:lang w:val="en-US" w:eastAsia="zh-CN" w:bidi="ar"/>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六门更衣柜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900*420*1800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加厚冷轧钢制作，厚度1.2mm。通风透气，环保无味，钢制锁具，防水防锈。层板可以移动。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洁具间</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拖把池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1000*600*550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拖把沥水架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L=1200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材料性能不低于SUS304管材及板材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304-1.2mm圆管，直径38圆腿，层板304-1.2mm板材。</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风幕机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1、电源：220V，额定频率：50HZ。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2、输出功率：最高 793w  最低 633w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3、风口风速：最高 20m/s 最低 15m/s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4、风量：不低于2850m³/h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5、噪音：不高于68dB(A)</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副食库</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四层平板货架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1200*500*1550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置放架》（QB/T2319.5-2004）；层板选用SUS304不锈钢贴膜拉丝板，板厚：1.5mm;板底采用SUS304不锈钢板折边焊接加强筋，加强筋板厚：1.5mm;立柱采用为φ38*1.2㎜圆管，配不锈钢包钢调节脚,连接处满焊精工打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平板推车</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900*600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采用304-1.5mm不锈钢制作：下装重型万向轮.加强筋镀锌5号槽钢.推动轻松灵活.推把为不锈钢1.2mm圆钢.</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主食库</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米面架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1200*500*200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设计制作标准参照《不锈钢厨房设备置放架》（QB/T2319.5-2004）；存放架选用Ф50*50mm*1.5mm不锈钢焊管；每个竖档间距8cm;配橡胶脚套。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平板推车</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900*600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采用304-1.5mm不锈钢制作：下装重型万向轮.加强筋镀锌5号槽钢.推动轻松灵活.推把为不锈钢1.2mm圆钢.</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杂货库</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四层平板货架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1200*500*1550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置放架》（QB/T2319.5-2004）；层板选用SUS304不锈钢贴膜拉丝板，板厚：1.5mm;板底采用SUS304不锈钢板折边焊接加强筋，加强筋板厚：1.5mm;立柱采用为φ38*1.2㎜圆管，配不锈钢包钢调节脚,连接处满焊精工打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切配、蔬菜加工</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1</w:t>
            </w: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lang w:val="en-US" w:eastAsia="zh-CN" w:bidi="ar"/>
              </w:rPr>
              <w:suppressLineNumbers w:val="0"/>
            </w:pPr>
            <w:r>
              <w:rPr>
                <w:rFonts w:hint="eastAsia" w:ascii="仿宋" w:hAnsi="仿宋" w:eastAsia="仿宋" w:cs="仿宋"/>
                <w:b/>
                <w:bCs/>
                <w:i w:val="0"/>
                <w:iCs w:val="0"/>
                <w:color w:val="000000"/>
                <w:sz w:val="21"/>
                <w:szCs w:val="21"/>
                <w:u w:val="none"/>
                <w:lang w:val="en-US" w:eastAsia="zh-CN" w:bidi="ar"/>
              </w:rPr>
              <w:t xml:space="preserve">单星水池</w:t>
            </w:r>
            <w:r>
              <w:rPr>
                <w:rFonts w:hint="eastAsia" w:ascii="仿宋" w:hAnsi="仿宋" w:eastAsia="仿宋" w:cs="仿宋"/>
                <w:b/>
                <w:bCs/>
                <w:i w:val="0"/>
                <w:iCs w:val="0"/>
                <w:color w:val="000000"/>
                <w:sz w:val="21"/>
                <w:szCs w:val="21"/>
                <w:u w:val="none"/>
                <w:lang w:val="en-US" w:eastAsia="zh-CN" w:bidi="ar"/>
              </w:rPr>
            </w:r>
            <w:r/>
          </w:p>
          <w:p>
            <w:pPr>
              <w:pStyle w:val="1147"/>
              <w:jc w:val="center"/>
              <w:keepLines w:val="0"/>
              <w:keepNext w:val="0"/>
              <w:widowControl/>
              <w:rPr>
                <w:rFonts w:ascii="仿宋" w:hAnsi="仿宋" w:eastAsia="仿宋" w:cs="仿宋"/>
                <w:b/>
                <w:bCs/>
                <w:i w:val="0"/>
                <w:iCs w:val="0"/>
                <w:color w:val="000000"/>
                <w:sz w:val="21"/>
                <w:szCs w:val="21"/>
                <w:u w:val="none"/>
                <w:lang w:val="en-US"/>
              </w:rPr>
              <w:suppressLineNumbers w:val="0"/>
            </w:pPr>
            <w:r>
              <w:rPr>
                <w:rFonts w:hint="eastAsia" w:ascii="仿宋" w:hAnsi="仿宋" w:eastAsia="仿宋" w:cs="仿宋"/>
                <w:b/>
                <w:bCs/>
                <w:i w:val="0"/>
                <w:iCs w:val="0"/>
                <w:color w:val="000000"/>
                <w:sz w:val="21"/>
                <w:szCs w:val="21"/>
                <w:u w:val="none"/>
                <w:lang w:val="en-US" w:eastAsia="zh-CN" w:bidi="ar"/>
              </w:rPr>
              <w:t xml:space="preserve">（样品1）</w:t>
            </w:r>
            <w:r>
              <w:rPr>
                <w:rFonts w:ascii="仿宋" w:hAnsi="仿宋" w:eastAsia="仿宋" w:cs="仿宋"/>
                <w:b/>
                <w:bCs/>
                <w:i w:val="0"/>
                <w:iCs w:val="0"/>
                <w:color w:val="000000"/>
                <w:sz w:val="21"/>
                <w:szCs w:val="21"/>
                <w:u w:val="none"/>
                <w:lang w:val="en-US"/>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1000*750*800/150</w:t>
            </w: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双层工作台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2319.3-2004）；台面选用SUS304贴膜拉丝不锈钢制作，台面厚度1.5mm，层板选用SUS304贴膜拉丝不锈钢制作，厚度1.2mm，操作更为方便；配有D50mm可调脚，调节范围为上下40mm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双层工作台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1640*750*800/150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2319.3-2004）；台面选用SUS304贴膜拉丝不锈钢制作，台面厚度1.5mm，层板选用SUS304贴膜拉丝不锈钢制作，厚度1.2mm，操作更为方便；配有D50mm可调脚，调节范围为上下40mm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四层冲孔货架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1200*500*1550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置放架》（QB/T2319.5-2004）；层板选用SUS304不锈钢贴膜拉丝板，板厚：1.5mm;板底采用SUS304不锈钢板折边焊接加强筋，加强筋板厚：1.5mm;立柱采用为φ38*1.2㎜圆管，配不锈钢包钢调节脚,连接处满焊精工打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冲地龙头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L=10M</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参数配置：</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1、开放式洗地龙头、碳钢主体，表面环氧喷涂处理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2、固定侧支架钢板厚度5mm，黄铜进水主体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3、10.7米重工无痕三层液压钢丝管、与主体接口为金属连接件、耐温85℃耐压300PSI。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4、黄铜铸造表面镀铬花洒喷头配耐热手柄（配置一把喷头）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5、进水接口为标准1/2"外螺纹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6、六向软管导轮，自动卡位软管自动回收</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土豆去皮机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容量：≧30L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lang w:val="en-US" w:eastAsia="zh-CN" w:bidi="ar"/>
              </w:rPr>
              <w:t xml:space="preserve">1、</w:t>
            </w:r>
            <w:r>
              <w:rPr>
                <w:rFonts w:hint="eastAsia" w:ascii="仿宋" w:hAnsi="仿宋" w:eastAsia="仿宋" w:cs="仿宋"/>
                <w:i w:val="0"/>
                <w:iCs w:val="0"/>
                <w:color w:val="000000"/>
                <w:sz w:val="21"/>
                <w:szCs w:val="21"/>
                <w:u w:val="none"/>
                <w:lang w:val="en-US" w:eastAsia="zh-CN" w:bidi="ar"/>
              </w:rPr>
              <w:t xml:space="preserve">功率：1.5kW/220V；</w:t>
            </w:r>
            <w:r>
              <w:rPr>
                <w:rFonts w:hint="eastAsia" w:ascii="仿宋" w:hAnsi="仿宋" w:eastAsia="仿宋" w:cs="仿宋"/>
                <w:i w:val="0"/>
                <w:iCs w:val="0"/>
                <w:color w:val="000000"/>
                <w:sz w:val="21"/>
                <w:szCs w:val="21"/>
                <w:u w:val="none"/>
                <w:lang w:val="en-US" w:eastAsia="zh-CN" w:bidi="ar"/>
              </w:rPr>
            </w:r>
            <w:r/>
          </w:p>
          <w:p>
            <w:pPr>
              <w:pStyle w:val="1147"/>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2、容量：≧30L（每次约 30Kg 土豆）；</w:t>
            </w:r>
            <w:r>
              <w:rPr>
                <w:rFonts w:hint="eastAsia" w:ascii="仿宋" w:hAnsi="仿宋" w:eastAsia="仿宋" w:cs="仿宋"/>
                <w:i w:val="0"/>
                <w:iCs w:val="0"/>
                <w:color w:val="000000"/>
                <w:sz w:val="21"/>
                <w:szCs w:val="21"/>
                <w:u w:val="none"/>
                <w:lang w:val="en-US" w:eastAsia="zh-CN" w:bidi="ar"/>
              </w:rPr>
            </w:r>
            <w:r/>
          </w:p>
          <w:p>
            <w:pPr>
              <w:pStyle w:val="1147"/>
              <w:numPr>
                <w:ilvl w:val="0"/>
                <w:numId w:val="0"/>
              </w:num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3、清洗去皮时间：2-3 分钟/次；</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切菜机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1200*530*1280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1、连续式生产、产量大、效率高。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2、变频控制，操作简易，可切成1-60毫米的段。</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3、刀为侧面悬挂式，外有保护盖，并在旋转门内配有微动开关，美观的同时更安全，清洁简单，符合卫生要求。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4、机器为SUS304不锈钢材质。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5、机器加高15cm，人员操作更加舒适，菜筐不落地更符合食品加工要求。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6、可更换菜馅刀盘，功能丰富多样。</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刀具砧板消毒柜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800*600*1300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电压: 220V SPN, 50/60Hz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功率：≥30W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规格：紫外线臭氧杀菌消毒</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切配、荤菜加工</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双层工作台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1320*750*800/150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2319.3-2004）；台面选用SUS304贴膜拉丝不锈钢制作，台面厚度1.5mm，层板选用SUS304贴膜拉丝不锈钢制作，厚度1.2mm，操作更为方便；配有D50mm可调脚，调节范围为上下40mm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单星水池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2"/>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左单星杀鱼台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全部采用SUS304不锈钢板制作，面板厚度1.2mm，星斗及封板厚度1.2mm；左侧解冻池配置防臭型不锈钢下水器，右侧杀鱼池配置存渣筐，池内圆弧处理；后背与台面圆弧处理，无死角；杀鱼池前缺口处理；采用加厚不锈钢38*38*1.2mm方管立柱腿，横撑采用加厚不锈钢38*25*1.2mm方管，配置可调节不锈钢调脚。</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刀具砧板消毒柜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800*600*1300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电压: 220V SPN, 50/60Hz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功率：≥30W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规格：紫外线臭氧杀菌消毒</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开水器连底座</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功率≥12kw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304不锈钢材质内胆，发泡保温，温度、水位可视。微电脑控制，配水龙头，电功率≥12KW/380V.配开水器底座。</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双层工作台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四层冲孔货架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1200*500*1550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置放架》（QB/T2319.5-2004）；层板选用SUS304不锈钢贴膜拉丝板，板厚：1.5mm;板底采用SUS304不锈钢板折边焊接加强筋，加强筋板厚：1.5mm;立柱采用为φ38*1.2㎜圆管，配不锈钢包钢调节脚,连接处满焊精工打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绞切绞肉机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功率≥1.1kw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参数配置：效率：切肉片 400kg/h、切肉丝 200kg/h、绞肉 100kg/h，肉片厚度：4mm、6mm；,功率：1.1kw，380V；刀轴转速：470r/min；绞龙转速：302r/min；额定频率：50Hz。</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冲地龙头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L=10M</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参数配置：</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1、开放式洗地龙头、碳钢主体，表面环氧喷涂处理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2、固定侧支架钢板厚度5mm，黄铜进水主体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3、10.7米重工无痕三层液压钢丝管、与主体接口为金属连接件、耐温85℃耐压300PSI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4、黄铜铸造表面镀铬花洒喷头配耐热手柄（配置一把喷头）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5、进水接口为标准1/2"外螺纹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6、六向软管导轮，自动卡位软管自动回收</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153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四门双机双温冰箱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1200*750*1960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—风冷型，全铜管                                                                       —使用高效合资压缩机                                                                 —数字式电子温控器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—净容积（L)：≥876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—温度范围：-18℃～-12℃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一功率：850W/220V。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冰箱间</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4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四门冷藏冰箱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1200*750*1960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—风冷型，全铜管                                                                 —使用高效合资压缩机                                                                —数字式电子温控器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—净容积（L)：≥876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—温度范围：-2℃～+8℃</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一功率：850W/220V。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3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四门冷冻冰箱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1200*750*1960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—风冷型，全铜管                                                                       —使用高效合资压缩机                                                                 —数字式电子温控器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—净容积（L)：≥876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—温度范围：-18℃～-12℃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一功率：850W/220V。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点心间</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搅拌机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容量≥40L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容量：40L.不锈钢料筒和面杆转速292/168/88RPM.料筒转速15/10RPM.</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双动双速和面机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容积≥40L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电压: 380V TPN,50Hz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功率: 1.1/2.2kw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料桶容积: ≥40升</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最大和面量：20公斤</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桶转动电机 : 0.75HP</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电烤箱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三层六盘</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电子恒温，每层功率≥7.5KW/380V,温度范围0-300度。每层内腔尺寸：870*680*200mm；</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醒发箱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单门</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全不锈钢制作，湿度均匀，加温快速。电功率：2.7KW/220V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电饼档</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功率≥5kw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配置参数：1、用电型，自动控温2、—额定电压380V，功率≥5KW，额定频率50HZ，温度范围0—300℃，防水等级1PX0，重量40kg。</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立式油炸炉</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功率≥9kw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全不锈钢制作，配发热管，温度可调0~300度可调节，带定时0~60分钟可调节，容积≥76L;电功率：≥9KW/380V。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3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木面案板工作台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台面整体折弯成形，拼接处满焊、打磨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横档与腿管焊接牢固</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配备厚枫木案板</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加强筋:1.2mm不锈钢,抛光面2B</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调节脚:全金属外包不锈钢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下面可放活动面粉车</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单通工作柜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柜体选用SUS304贴膜拉丝不锈钢制作，台面厚度1.5mm，柜内层板、门板选用SUS304贴膜拉丝不锈钢制作，厚度1.2mm；层板设计成活动式；工作柜储的趟门选用悬挂式（最新工艺），此工艺使工作台无卫生死角，完全达到卫生要求；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9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双星水池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饼盘架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15层</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304-1.2mm不锈钢管立柱，五寸静音脚轮，两定两转，转向带刹车</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11</w:t>
            </w: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ascii="仿宋" w:hAnsi="仿宋" w:eastAsia="仿宋" w:cs="仿宋"/>
                <w:b/>
                <w:bCs/>
                <w:i w:val="0"/>
                <w:iCs w:val="0"/>
                <w:color w:val="000000"/>
                <w:sz w:val="21"/>
                <w:szCs w:val="21"/>
                <w:u w:val="none"/>
                <w:lang w:val="en-US"/>
              </w:rPr>
              <w:suppressLineNumbers w:val="0"/>
            </w:pPr>
            <w:r>
              <w:rPr>
                <w:rFonts w:hint="eastAsia" w:ascii="仿宋" w:hAnsi="仿宋" w:eastAsia="仿宋" w:cs="仿宋"/>
                <w:b/>
                <w:bCs/>
                <w:i w:val="0"/>
                <w:iCs w:val="0"/>
                <w:color w:val="000000"/>
                <w:sz w:val="21"/>
                <w:szCs w:val="21"/>
                <w:u w:val="none"/>
                <w:lang w:val="en-US" w:eastAsia="zh-CN" w:bidi="ar"/>
              </w:rPr>
              <w:t xml:space="preserve">食品添加剂柜（样品2）</w:t>
            </w:r>
            <w:r>
              <w:rPr>
                <w:rFonts w:ascii="仿宋" w:hAnsi="仿宋" w:eastAsia="仿宋" w:cs="仿宋"/>
                <w:b/>
                <w:bCs/>
                <w:i w:val="0"/>
                <w:iCs w:val="0"/>
                <w:color w:val="000000"/>
                <w:sz w:val="21"/>
                <w:szCs w:val="21"/>
                <w:u w:val="none"/>
                <w:lang w:val="en-US"/>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400*450*400</w:t>
            </w: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304不锈钢制作，厚度1.0mm。单门带锁</w:t>
            </w: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1</w:t>
            </w: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台</w:t>
            </w:r>
            <w:r>
              <w:rPr>
                <w:rFonts w:hint="eastAsia" w:ascii="仿宋" w:hAnsi="仿宋" w:eastAsia="仿宋" w:cs="仿宋"/>
                <w:b/>
                <w:bCs/>
                <w:i w:val="0"/>
                <w:iCs w:val="0"/>
                <w:color w:val="000000"/>
                <w:sz w:val="21"/>
                <w:szCs w:val="21"/>
                <w:u w:val="none"/>
              </w:rPr>
            </w:r>
            <w:r/>
          </w:p>
        </w:tc>
      </w:tr>
      <w:tr>
        <w:trPr>
          <w:trHeight w:val="9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挂墙刀具消毒柜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565*160*657</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电压: 220V SPN, 50/60Hz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电量:≥30W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规格: 內置消毒杀菌紫外线（UV）灯,</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安全设计: 开门即关闭紫外线灯。</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3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四门双机双温冰箱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1200*750*1960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—风冷型，全铜管                                                                 —使用高效合资压缩机                                                                —</w:t>
            </w:r>
            <w:r>
              <w:rPr>
                <w:rFonts w:hint="eastAsia" w:ascii="仿宋" w:hAnsi="仿宋" w:eastAsia="仿宋" w:cs="仿宋"/>
                <w:i w:val="0"/>
                <w:iCs w:val="0"/>
                <w:color w:val="000000"/>
                <w:sz w:val="21"/>
                <w:szCs w:val="21"/>
                <w:highlight w:val="none"/>
                <w:u w:val="none"/>
                <w:lang w:val="en-US" w:eastAsia="zh-CN" w:bidi="ar"/>
              </w:rPr>
              <w:t xml:space="preserve">数字式电子温控器 </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—净容积（L)：≥876</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highlight w:val="none"/>
                <w:u w:val="none"/>
                <w:lang w:val="en-US" w:eastAsia="zh-CN" w:bidi="ar"/>
              </w:rPr>
              <w:t xml:space="preserve">—温度范围：-2℃～+8℃/-18℃～-12℃</w:t>
            </w:r>
            <w:r>
              <w:rPr>
                <w:rFonts w:hint="eastAsia" w:ascii="仿宋" w:hAnsi="仿宋" w:eastAsia="仿宋" w:cs="仿宋"/>
                <w:i w:val="0"/>
                <w:iCs w:val="0"/>
                <w:color w:val="000000"/>
                <w:sz w:val="21"/>
                <w:szCs w:val="21"/>
                <w:highlight w:val="none"/>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一功率：850W/220V。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主厨房</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398"/>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ascii="仿宋" w:hAnsi="仿宋" w:eastAsia="仿宋" w:cs="仿宋"/>
                <w:i w:val="0"/>
                <w:iCs w:val="0"/>
                <w:color w:val="000000"/>
                <w:sz w:val="21"/>
                <w:szCs w:val="21"/>
                <w:u w:val="none"/>
                <w:lang w:val="en-US"/>
              </w:rPr>
              <w:suppressLineNumbers w:val="0"/>
            </w:pPr>
            <w:r>
              <w:rPr>
                <w:rFonts w:hint="eastAsia" w:ascii="仿宋" w:hAnsi="仿宋" w:eastAsia="仿宋" w:cs="仿宋"/>
                <w:b/>
                <w:bCs/>
                <w:i w:val="0"/>
                <w:iCs w:val="0"/>
                <w:color w:val="000000"/>
                <w:sz w:val="21"/>
                <w:szCs w:val="21"/>
                <w:u w:val="none"/>
                <w:lang w:val="en-US" w:eastAsia="zh-CN" w:bidi="ar"/>
              </w:rPr>
              <w:t xml:space="preserve">电磁单头大锅灶（核心产品）</w:t>
            </w:r>
            <w:r>
              <w:rPr>
                <w:rFonts w:ascii="仿宋" w:hAnsi="仿宋" w:eastAsia="仿宋" w:cs="仿宋"/>
                <w:i w:val="0"/>
                <w:iCs w:val="0"/>
                <w:color w:val="000000"/>
                <w:sz w:val="21"/>
                <w:szCs w:val="21"/>
                <w:u w:val="none"/>
                <w:lang w:val="en-US"/>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1000*1100*800/450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电压380v，功率≥25kw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产品表现：明火仿真加热技术，大功率加热，加热面积大、加热均匀，满足大份量爆炒、焖煮的烹饪需求。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产品设计：机身材质：全SUS304不锈钢加厚机身，耐腐蚀，经久耐用；水龙头：配备 SUS304 不锈钢摇摆水龙头，可以 180度旋转，安全防漏。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把手：可多档火力调节。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显示屏：LED 彩色数码显示屏，能实时显示功率和当前火力档位，火力调控直观。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防水：IPX6 标准防水设计，清洁时可直接冲洗，台面无死角，不会藏污纳垢；立体三防结构设计，防水、防油烟、防虫。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内部搭载 ADD 磁电引擎技术；PPS 耐高温齿形线盘组件，搭配高效聚能稀土磁条，创新导风散热结构，磁场分布均匀，发热低、损耗小、不偏火、不烧线盘。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全封闭机芯，喇叭形散热风道设计，散热速度快。</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电子器件与风道完全隔离，避免油烟、水汽侵蚀电路。</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35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电磁单头小炒灶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1000*1100*800/450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电压380v，功率≥15kw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产品表现：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明火仿真加热技术，能根据锅具材质、移动速度、温度、位置实时追踪加热，达到最佳火力。</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适用快速抛锅爆炒；超大加热面积，火力均匀，加热不偏火。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产品设计：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机身材质：全 SUS304 不锈钢加厚机身，耐腐蚀，经久耐用。水龙头：配备 SUS304 不锈钢摇摆水龙头，可以180度旋转，安全防漏。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面板：耐撞击高密度弧形微晶面板，坚固耐用。</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把手：5 档火力调节，合金材质火力调节把手搭配硅胶防滑垫。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显示屏：LED 彩色数码显示屏，能实时显示功率和当前火力档位，火力调控直观。</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防水：IPX6 标准防水设计，清洁时可直接冲洗，台面无死角，不会藏污纳垢。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立体三防结构设计，防水、防油烟、防虫。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内部搭载 ADD 磁电引擎技术，机芯稳定性高，适合各种复杂的厨房环境；PPS 耐高温齿形线盘组件，搭配高效聚能稀土磁条，创新导风散热结构，磁场分布均匀，发热低、损耗小、不偏火、不烧线盘。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全封闭机芯，喇叭形散热风道设计，散热速度快。电子器件与风道完全隔离，避免油烟、水汽侵蚀电路。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调料台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300*1100*800/450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2319.3-2004）；台面选用SUS304贴膜拉丝不锈钢制作，台面厚度1.5mm，层板选用SUS304贴膜拉丝不锈钢制作，厚度1.2mm，操作更为方便；配有D50mm可调脚，调节范围为上下40mm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63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电磁单头矮汤炉</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700*600*450/800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1、电压380v，功率≥15kw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2、产品表现</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明火仿真控制技术，超大加热面积，火候表现均匀稳定。</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大面积平底齿形线盘模块，实现锅底全尺寸加热。</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炉面缓压设计，承重固定更稳，减缓桶底与炉面之间的压力。</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加厚微晶板，采用柔性固定及下沉设计，有效防止冲击导致微晶板破裂，坚固耐用。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3、产品设计：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机身材质：全SUS304不锈钢加厚机身，耐腐蚀，经久耐用。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水龙头：配备 SUS304 不锈钢摇摆水龙头，可以 180度旋转，安全防漏。</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面板：6mm 耐撞击高密度微晶面板，坚固耐用。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把手：5 档火力调节，合金材质火力调节把手搭配硅胶防滑垫。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显示屏：LED 彩色数码显示屏，能实时显示功率和当前火力档位，火力调控直观。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防水：IPX6 标准防水设计，清洁时可直接冲洗，台面无死角，不会藏污纳垢。</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立体三防结构设计，防水、防油烟、防虫。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内部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搭载 ADD 磁电引擎技术，机芯稳定性高，适合各种复杂的厨房环境。</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PPS 耐高温齿形线盘组件，搭配高效聚能稀土磁条，创新导风散热结构，磁场分布均匀，发热低、损耗小、不偏火、不烧线盘。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全封闭机芯，喇叭形散热风道设计，散热速度快。电子器件与风道完全隔离，避免油烟、水汽侵蚀电路。</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66"/>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炊饭机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24盘</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lang w:val="en-US" w:eastAsia="zh-CN" w:bidi="ar"/>
              </w:rPr>
              <w:t xml:space="preserve">1、</w:t>
            </w:r>
            <w:r>
              <w:rPr>
                <w:rFonts w:hint="eastAsia" w:ascii="仿宋" w:hAnsi="仿宋" w:eastAsia="仿宋" w:cs="仿宋"/>
                <w:i w:val="0"/>
                <w:iCs w:val="0"/>
                <w:color w:val="000000"/>
                <w:sz w:val="21"/>
                <w:szCs w:val="21"/>
                <w:u w:val="none"/>
                <w:lang w:val="en-US" w:eastAsia="zh-CN" w:bidi="ar"/>
              </w:rPr>
              <w:t xml:space="preserve">电热加热煮饭，在煮饭的过程中米会滚动，充分沸腾，做出来整锅饭松散、加热均匀。</w:t>
            </w:r>
            <w:r>
              <w:rPr>
                <w:rFonts w:hint="eastAsia" w:ascii="仿宋" w:hAnsi="仿宋" w:eastAsia="仿宋" w:cs="仿宋"/>
                <w:i w:val="0"/>
                <w:iCs w:val="0"/>
                <w:color w:val="000000"/>
                <w:sz w:val="21"/>
                <w:szCs w:val="21"/>
                <w:u w:val="none"/>
                <w:lang w:val="en-US" w:eastAsia="zh-CN" w:bidi="ar"/>
              </w:rPr>
            </w:r>
            <w:r/>
          </w:p>
          <w:p>
            <w:pPr>
              <w:pStyle w:val="1147"/>
              <w:numPr>
                <w:ilvl w:val="0"/>
                <w:numId w:val="0"/>
              </w:num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2、三步骤煮饭过程：加热、二次加热、焖饭，让米粒充分受热，促进淀粉的α转化，米芯和表层糊化均匀一致。</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3、内置温度传感器（热敏电阻），通过智能程序检测蒸汽量来精确控制煮饭过程，不用人工去控制，确保出品一致化。</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4、煮饭调节开关，可根据米的质量和加水量调整煮饭过程，并具有记忆功能。</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5、特氟龙材质不粘煮饭锅，高耐热、耐腐蚀。</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6、不锈钢立体三防保护，外形美观，坚固耐用。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7、电功率：380v/24kw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55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蒸菜箱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功率≥24kw/380v</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材料性能不低于SUS304B不锈钢板及管材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柜身:1.0mm不锈钢,抛光面4#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功率：≥24kw/380V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蒸饭车车门采用骨架承载式，高强度；六面高压发泡技术，保温工艺、密度好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采用不锈钢高效加热管，热效率高，方便维修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带溢水安全装置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车轮采用尼龙材料，两定两转，转向带刹车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带自动进水，加装负压防损装置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带缺水断电保护装置。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淘米池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双通工作柜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柜体选用SUS304贴膜拉丝不锈钢制作，台面厚度1.5mm，柜内层板、门板选用SUS304贴膜拉丝不锈钢制作，厚度1.2mm；层板设计成活动式，操作方便；工作柜储的趟门选用悬挂式，使工作台无卫生死角，完全达到卫生要求；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3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四门双机双温冰箱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1200*750*1960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—风冷型，全铜管                                                                 —使用高效合资压缩机                                                                —数字式电子温控器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—净容积（L)：≥876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—温度范围：-2℃～+8℃/-18℃～-12℃</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一功率：850W/220V。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冲地龙头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L=10M</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参数配置：</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1、开放式洗地龙头、碳钢主体，表面环氧喷涂处理。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2、固定侧支架钢板厚度5mm，黄铜进水主体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3、10.7米重工无痕三层液压钢丝管、与主体接口为金属连接件、耐温85℃耐压300PSI。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4、黄铜铸造表面镀铬花洒喷头配耐热手柄（配置一把喷头）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5、进水接口为标准1/2"外螺纹。</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6、六向软管导轮，自动卡位软管自动回收。</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四层平板货架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1200*500*1550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置放架》（QB/T2319.5-2004）；层板选用SUS304不锈钢贴膜拉丝板，板厚：1.5mm;板底采用SUS304不锈钢板折边焊接加强筋，加强筋板厚：1.5mm;立柱采用为φ38*1.2㎜圆管，配不锈钢包钢调节脚,连接处满焊精工打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二次更衣</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单星洗手池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450*400*800/150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紫外线消毒灯</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功率≥40w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yellow"/>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w:t>
            </w:r>
            <w:r>
              <w:rPr>
                <w:rFonts w:hint="eastAsia" w:ascii="仿宋" w:hAnsi="仿宋" w:eastAsia="仿宋" w:cs="仿宋"/>
                <w:i w:val="0"/>
                <w:iCs w:val="0"/>
                <w:color w:val="000000"/>
                <w:sz w:val="21"/>
                <w:szCs w:val="21"/>
                <w:highlight w:val="yellow"/>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★感应龙头</w:t>
            </w:r>
            <w:r>
              <w:rPr>
                <w:rFonts w:hint="eastAsia" w:ascii="仿宋" w:hAnsi="仿宋" w:eastAsia="仿宋" w:cs="仿宋"/>
                <w:i w:val="0"/>
                <w:iCs w:val="0"/>
                <w:color w:val="000000"/>
                <w:sz w:val="21"/>
                <w:szCs w:val="21"/>
                <w:highlight w:val="none"/>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感应式</w:t>
            </w:r>
            <w:r>
              <w:rPr>
                <w:rFonts w:hint="eastAsia" w:ascii="仿宋" w:hAnsi="仿宋" w:eastAsia="仿宋" w:cs="仿宋"/>
                <w:i w:val="0"/>
                <w:iCs w:val="0"/>
                <w:color w:val="000000"/>
                <w:sz w:val="21"/>
                <w:szCs w:val="21"/>
                <w:highlight w:val="none"/>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highlight w:val="none"/>
                <w:u w:val="none"/>
                <w:lang w:val="en-US" w:eastAsia="zh-CN" w:bidi="ar"/>
              </w:rPr>
              <w:suppressLineNumbers w:val="0"/>
            </w:pPr>
            <w:r>
              <w:rPr>
                <w:rFonts w:hint="eastAsia" w:ascii="仿宋" w:hAnsi="仿宋" w:eastAsia="仿宋" w:cs="仿宋"/>
                <w:i w:val="0"/>
                <w:iCs w:val="0"/>
                <w:color w:val="000000"/>
                <w:sz w:val="21"/>
                <w:szCs w:val="21"/>
                <w:highlight w:val="none"/>
                <w:u w:val="none"/>
                <w:lang w:val="en-US" w:eastAsia="zh-CN" w:bidi="ar"/>
              </w:rPr>
              <w:t xml:space="preserve">电子感应，人来水即开，人走水停。</w:t>
            </w:r>
            <w:r>
              <w:rPr>
                <w:rFonts w:hint="eastAsia" w:ascii="仿宋" w:hAnsi="仿宋" w:eastAsia="仿宋" w:cs="仿宋"/>
                <w:i w:val="0"/>
                <w:iCs w:val="0"/>
                <w:color w:val="000000"/>
                <w:sz w:val="21"/>
                <w:szCs w:val="21"/>
                <w:highlight w:val="none"/>
                <w:u w:val="none"/>
                <w:lang w:val="en-US" w:eastAsia="zh-CN" w:bidi="ar"/>
              </w:rPr>
            </w:r>
            <w:r/>
          </w:p>
          <w:p>
            <w:pPr>
              <w:pStyle w:val="1147"/>
              <w:jc w:val="left"/>
              <w:keepLines w:val="0"/>
              <w:keepNext w:val="0"/>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符合</w:t>
            </w:r>
            <w:r>
              <w:rPr>
                <w:rFonts w:hint="eastAsia" w:ascii="仿宋" w:hAnsi="仿宋" w:eastAsia="仿宋" w:cs="仿宋"/>
                <w:color w:val="ff0000"/>
                <w:sz w:val="21"/>
                <w:szCs w:val="21"/>
                <w:highlight w:val="none"/>
              </w:rPr>
              <w:t xml:space="preserve">《水嘴用水效率限定值及用水效 率等级》（GB 25501）</w:t>
            </w:r>
            <w:r>
              <w:rPr>
                <w:rFonts w:hint="eastAsia" w:ascii="仿宋" w:hAnsi="仿宋" w:eastAsia="仿宋" w:cs="仿宋"/>
                <w:color w:val="ff0000"/>
                <w:sz w:val="21"/>
                <w:szCs w:val="21"/>
                <w:highlight w:val="none"/>
              </w:rPr>
            </w:r>
            <w:r/>
          </w:p>
          <w:p>
            <w:pPr>
              <w:pStyle w:val="1147"/>
              <w:jc w:val="left"/>
              <w:keepLines w:val="0"/>
              <w:keepNext w:val="0"/>
              <w:widowControl/>
              <w:rPr>
                <w:rFonts w:hint="eastAsia" w:ascii="仿宋" w:hAnsi="仿宋" w:eastAsia="仿宋" w:cs="仿宋"/>
                <w:color w:val="ff0000"/>
                <w:sz w:val="21"/>
                <w:szCs w:val="21"/>
                <w:highlight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b/>
                <w:bCs/>
                <w:color w:val="000000"/>
                <w:sz w:val="21"/>
                <w:szCs w:val="21"/>
                <w:highlight w:val="none"/>
                <w:lang w:val="en-US" w:eastAsia="zh-CN"/>
              </w:rPr>
              <w:t xml:space="preserve">本产品</w:t>
            </w:r>
            <w:r>
              <w:rPr>
                <w:rFonts w:hint="eastAsia" w:ascii="仿宋" w:hAnsi="仿宋" w:eastAsia="仿宋" w:cs="仿宋"/>
                <w:b/>
                <w:bCs/>
                <w:color w:val="000000"/>
                <w:sz w:val="21"/>
                <w:szCs w:val="21"/>
                <w:highlight w:val="none"/>
              </w:rPr>
              <w:t xml:space="preserve">属于实施政府强制采购品目清单范围的节能产品，</w:t>
            </w:r>
            <w:r>
              <w:rPr>
                <w:rFonts w:hint="eastAsia" w:ascii="仿宋" w:hAnsi="仿宋" w:eastAsia="仿宋" w:cs="仿宋"/>
                <w:b/>
                <w:bCs/>
                <w:color w:val="000000"/>
                <w:sz w:val="21"/>
                <w:szCs w:val="21"/>
                <w:highlight w:val="none"/>
                <w:lang w:eastAsia="zh-CN"/>
              </w:rPr>
              <w:t xml:space="preserve">投标人</w:t>
            </w:r>
            <w:r>
              <w:rPr>
                <w:rFonts w:hint="eastAsia" w:ascii="仿宋" w:hAnsi="仿宋" w:eastAsia="仿宋" w:cs="仿宋"/>
                <w:b/>
                <w:bCs/>
                <w:color w:val="000000"/>
                <w:sz w:val="21"/>
                <w:szCs w:val="21"/>
                <w:highlight w:val="none"/>
              </w:rPr>
              <w:t xml:space="preserve">所</w:t>
            </w:r>
            <w:r>
              <w:rPr>
                <w:rFonts w:hint="eastAsia" w:ascii="仿宋" w:hAnsi="仿宋" w:eastAsia="仿宋" w:cs="仿宋"/>
                <w:b/>
                <w:bCs/>
                <w:color w:val="000000"/>
                <w:sz w:val="21"/>
                <w:szCs w:val="21"/>
                <w:highlight w:val="none"/>
                <w:lang w:val="en-US" w:eastAsia="zh-CN"/>
              </w:rPr>
              <w:t xml:space="preserve">投</w:t>
            </w:r>
            <w:r>
              <w:rPr>
                <w:rFonts w:hint="eastAsia" w:ascii="仿宋" w:hAnsi="仿宋" w:eastAsia="仿宋" w:cs="仿宋"/>
                <w:b/>
                <w:bCs/>
                <w:color w:val="000000"/>
                <w:sz w:val="21"/>
                <w:szCs w:val="21"/>
                <w:highlight w:val="none"/>
              </w:rPr>
              <w:t xml:space="preserve">产品必须获得国家确定的认证机构出具的、处于有效期之内的节能产品认证证书，否则投标无效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ff0000"/>
                <w:sz w:val="21"/>
                <w:szCs w:val="21"/>
                <w:highlight w:val="none"/>
                <w:lang w:val="en-US" w:eastAsia="zh-CN"/>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w:t>
            </w:r>
            <w:r>
              <w:rPr>
                <w:rFonts w:hint="eastAsia" w:ascii="仿宋" w:hAnsi="仿宋" w:eastAsia="仿宋" w:cs="仿宋"/>
                <w:i w:val="0"/>
                <w:iCs w:val="0"/>
                <w:color w:val="000000"/>
                <w:sz w:val="21"/>
                <w:szCs w:val="21"/>
                <w:highlight w:val="none"/>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套</w:t>
            </w:r>
            <w:r>
              <w:rPr>
                <w:rFonts w:hint="eastAsia" w:ascii="仿宋" w:hAnsi="仿宋" w:eastAsia="仿宋" w:cs="仿宋"/>
                <w:i w:val="0"/>
                <w:iCs w:val="0"/>
                <w:color w:val="000000"/>
                <w:sz w:val="21"/>
                <w:szCs w:val="21"/>
                <w:highlight w:val="none"/>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挂衣架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L=600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1、尺寸：长度≥600mm，底板厚度≥5.6mm，宽度≥15mm。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2、材质：304 不锈钢，表面亮光处理。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3、配置 6 只挂钩,主钩为Φ12*40 的实心圆柱，副钩为Φ8*9mm 的实心圆柱。</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个</w:t>
            </w:r>
            <w:r>
              <w:rPr>
                <w:rFonts w:hint="eastAsia" w:ascii="仿宋" w:hAnsi="仿宋" w:eastAsia="仿宋" w:cs="仿宋"/>
                <w:i w:val="0"/>
                <w:iCs w:val="0"/>
                <w:color w:val="000000"/>
                <w:sz w:val="21"/>
                <w:szCs w:val="21"/>
                <w:u w:val="none"/>
              </w:rPr>
            </w:r>
            <w:r/>
          </w:p>
        </w:tc>
      </w:tr>
      <w:tr>
        <w:trPr>
          <w:trHeight w:val="405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不锈钢烘手机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功率≥1300W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1、电压：220V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2、功率：≥1300W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3、传感器范围：50-120MM</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4、风速：&gt;85M/S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5、空气温度：＜56℃</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6、安装方式：挂壁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7、全自动免接触智能红外感应，伸手即开、收手即停，性能稳定，具有连续运行60秒后强行停机保护功能,防止误操作导致机器受损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8、排式高速气流柱出风口设计，干燥时间5-8秒，具有智能控制模板，可根据需要选择自然风、加热风两档调节。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▲所投产品符合标准GB/T 19606-2024《家用和类似用途电器噪音限值》以及GB/T 4214.1-2017《家用和类似用途电器噪音测试方法通用要求》，检测噪音额定值≤75分贝.需提供国家认可的第三方检测机构出具的具有CMA标志的有效的检验报告复印件或扫描件，报告信息须在全国认证认可信息公共服务平台查询状态为“有效”，提供查询截图，加盖投标人公章。</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备餐间</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687"/>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 四格保温售卖台（带冲孔板）</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1500*650*800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保温台的面板选用SUS304贴膜拉丝不锈钢板，厚度1.5mm；工作台外围选用SUS304贴膜拉丝不锈钢板，厚度1.2mm；内池SUS304贴膜拉丝不锈钢板，厚度1.5mm，优质电热管、排污阀、可调温度控制器；工作台的支撑脚管选用Ф38*1.2mm不锈钢管；工作台的支撑脚底部装配有Ф38mm不锈钢可调脚，配1/1份数盘4只，电功率3K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3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立式二门留样冰箱</w:t>
            </w:r>
            <w:r>
              <w:rPr>
                <w:rFonts w:hint="eastAsia" w:ascii="仿宋" w:hAnsi="仿宋" w:eastAsia="仿宋" w:cs="仿宋"/>
                <w:i w:val="0"/>
                <w:iCs w:val="0"/>
                <w:color w:val="000000"/>
                <w:sz w:val="21"/>
                <w:szCs w:val="21"/>
                <w:u w:val="none"/>
              </w:rPr>
            </w:r>
            <w:r/>
          </w:p>
        </w:tc>
        <w:tc>
          <w:tcPr>
            <w:tcW w:w="795"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600*750*1960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工程型，单机单温，全铜管                                                        使用高效压缩机                                                             数字式电子温控器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制冷速度，制冷效果符合使用需求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柜温温度范围： 2℃~10℃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功率：0.25KW/220V。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紫外线消毒灯</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功率≥40w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29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多功能菜品保温柜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730*930*1850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numPr>
                <w:ilvl w:val="0"/>
                <w:numId w:val="9"/>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柜体采用不锈钢制造，耐脏易清洁。</w:t>
            </w:r>
            <w:r>
              <w:rPr>
                <w:rFonts w:hint="eastAsia" w:ascii="仿宋" w:hAnsi="仿宋" w:eastAsia="仿宋" w:cs="仿宋"/>
                <w:i w:val="0"/>
                <w:iCs w:val="0"/>
                <w:color w:val="000000"/>
                <w:sz w:val="21"/>
                <w:szCs w:val="21"/>
                <w:u w:val="none"/>
                <w:lang w:val="en-US" w:eastAsia="zh-CN" w:bidi="ar"/>
              </w:rPr>
            </w:r>
            <w:r/>
          </w:p>
          <w:p>
            <w:pPr>
              <w:pStyle w:val="1147"/>
              <w:numPr>
                <w:ilvl w:val="0"/>
                <w:numId w:val="0"/>
              </w:num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2、整体拉伸内胆，角度圆润，清洁无死角，</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3、对流送风和加热模式，升温快，保温温度恒定均匀。</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4、整体发泡，隔热效果符合使用需求，防止热量流失。</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5、电加热产生湿气，在保温过程中保持食物润泽，口感。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6、温度精确可调，适应不同食物的保温要求。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7、设有自动保护功能，食物和设备双重安全。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四门碗柜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1200*500*1800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柜体选用SUS304贴膜拉丝不锈钢制作，台面厚度1.5mm，柜内层板、门板选用SUS304贴膜拉丝不锈钢制作，厚度1.2mm；层板设计成活动式，操作更为方便；工作柜储的趟门选用悬挂式，工作台无卫生死角，完全达到卫生要求；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双门热风循环消毒柜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容积：≥720L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外观全不锈钢，功率：4.4KW/220V；容积：≥720L；温度调节，内配不锈钢篮筐。</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629"/>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电磁12孔下面锅</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基础款多孔煮面炉，适合烹饪面食使用。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配备定温功能</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电磁加热款水箱清洁无死角、更卫生。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产品设计：</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机身材质：全304不锈钢加厚机身，美观大方，坚固耐用。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调控：按键式控制，操作简单、易用。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排水：手动机械式排水开关，方便、可靠。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三防：立体三防结构设计，防水、防油烟、防虫。</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内部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配备定温功能。</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温控：内置精准温度传感器，温控准确，温度波动幅度小，确保均匀受热。</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内置干烧保护系统，产品使用寿命长。</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电压功率：≥12kw/380v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单通工作柜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柜体选用SUS304贴膜拉丝不锈钢制作，台面厚度1.5mm，柜内层板、门板选用SUS304贴膜拉丝不锈钢制作，厚度1.2mm；层板设计成活动式，操作更为方便；工作柜储的趟门选用悬挂式，工作台无卫生死角，完全达到卫生要求；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台上式四格保温池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750*700*300</w:t>
            </w:r>
            <w:r>
              <w:rPr>
                <w:rFonts w:hint="eastAsia" w:ascii="仿宋" w:hAnsi="仿宋" w:eastAsia="仿宋" w:cs="仿宋"/>
                <w:i w:val="0"/>
                <w:iCs w:val="0"/>
                <w:color w:val="000000"/>
                <w:sz w:val="21"/>
                <w:szCs w:val="21"/>
                <w:highlight w:val="none"/>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保温台的面板选用304贴膜拉丝不锈钢板，厚度1.2mm；工作台外围选用S贴膜拉丝不锈钢板，厚度1.0mm；内池304贴膜拉丝不锈钢板，厚度1.0mm，优质电热管、排污阀、可调温度控制器；配1/2份数盘4只，电功率3Kw/220v</w:t>
            </w:r>
            <w:r>
              <w:rPr>
                <w:rFonts w:hint="eastAsia" w:ascii="仿宋" w:hAnsi="仿宋" w:eastAsia="仿宋" w:cs="仿宋"/>
                <w:i w:val="0"/>
                <w:iCs w:val="0"/>
                <w:color w:val="000000"/>
                <w:sz w:val="21"/>
                <w:szCs w:val="21"/>
                <w:highlight w:val="none"/>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洗碗间</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单孔收残台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800*800*800/150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参数配置：SUS-304-2B无磁不锈钢,立柱采用38*38方管，配不锈钢调整脚，横档管38*25mm，台面采用304-1.2mm不锈钢制作。</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洁碟台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700*800*800/150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2319.3-2004）；台面选用SUS304贴膜拉丝不锈钢制作，台面厚度1.5mm，层板选用SUS304贴膜拉丝不锈钢制作，厚度1.2mm，操作更为方便；配有D50mm可调脚，调节范围为上下40mm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36"/>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单星水池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开水器连底座</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功率≥12KW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304不锈钢材质，发泡保温，温度、水位可视。微电脑控制，配优质水龙头，电功率≥12KW/380V.配不锈钢管焊制开水器底座。</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冲地龙头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L=10M</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参数配置：</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1、开放式洗地龙头、碳钢主体，表面环氧喷涂处理。</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2、固定侧支架钢板厚度5mm，黄铜进水主体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3、10.7米重工无痕三层液压钢丝管、与主体接口为金属连接件、耐温85℃耐压300PSI。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4、黄铜铸造表面镀铬花洒喷头配耐热手柄（配置一把喷头）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5、进水接口为标准1/2"外螺纹  。</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6、六向软管导轮，自动卡位软管自动回收。</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风幕机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1、电源：220V，额定频率：50HZ。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2、输出功率：最高 793w  最低 633w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3、风口风速：最高 20m/s 最低 15m/s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4、风量：不低于2850m³/h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5、噪音：不高于68dB(A)</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ascii="仿宋" w:hAnsi="仿宋" w:eastAsia="仿宋" w:cs="仿宋"/>
                <w:b/>
                <w:bCs/>
                <w:i w:val="0"/>
                <w:iCs w:val="0"/>
                <w:color w:val="000000"/>
                <w:sz w:val="21"/>
                <w:szCs w:val="21"/>
                <w:u w:val="none"/>
                <w:lang w:val="en-US"/>
              </w:rPr>
              <w:suppressLineNumbers w:val="0"/>
            </w:pPr>
            <w:r>
              <w:rPr>
                <w:rFonts w:hint="eastAsia" w:ascii="仿宋" w:hAnsi="仿宋" w:eastAsia="仿宋" w:cs="仿宋"/>
                <w:b/>
                <w:bCs/>
                <w:i w:val="0"/>
                <w:iCs w:val="0"/>
                <w:color w:val="000000"/>
                <w:sz w:val="21"/>
                <w:szCs w:val="21"/>
                <w:u w:val="none"/>
                <w:lang w:val="en-US" w:eastAsia="zh-CN" w:bidi="ar"/>
              </w:rPr>
              <w:t xml:space="preserve">餐厅二</w:t>
            </w:r>
            <w:r>
              <w:rPr>
                <w:rFonts w:ascii="仿宋" w:hAnsi="仿宋" w:eastAsia="仿宋" w:cs="仿宋"/>
                <w:b/>
                <w:bCs/>
                <w:i w:val="0"/>
                <w:iCs w:val="0"/>
                <w:color w:val="000000"/>
                <w:sz w:val="21"/>
                <w:szCs w:val="21"/>
                <w:u w:val="none"/>
                <w:lang w:val="en-US"/>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双层工作台</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2319.3-2004）；台面选用SUS304贴膜拉丝不锈钢制作，台面厚度1.5mm，层板选用SUS304贴膜拉丝不锈钢制作，厚度1.2mm，操作更为方便；</w:t>
            </w:r>
            <w:r>
              <w:rPr>
                <w:rFonts w:hint="eastAsia" w:ascii="仿宋" w:hAnsi="仿宋" w:eastAsia="仿宋" w:cs="仿宋"/>
                <w:i w:val="0"/>
                <w:iCs w:val="0"/>
                <w:color w:val="000000"/>
                <w:sz w:val="21"/>
                <w:szCs w:val="21"/>
                <w:highlight w:val="none"/>
                <w:u w:val="none"/>
                <w:lang w:val="en-US" w:eastAsia="zh-CN" w:bidi="ar"/>
              </w:rPr>
              <w:t xml:space="preserve">配有D50mm不锈钢可调脚，调节范围为上下40mm </w:t>
            </w:r>
            <w:r>
              <w:rPr>
                <w:rFonts w:hint="eastAsia" w:ascii="仿宋" w:hAnsi="仿宋" w:eastAsia="仿宋" w:cs="仿宋"/>
                <w:i w:val="0"/>
                <w:iCs w:val="0"/>
                <w:color w:val="000000"/>
                <w:sz w:val="21"/>
                <w:szCs w:val="21"/>
                <w:u w:val="none"/>
                <w:lang w:val="en-US" w:eastAsia="zh-CN" w:bidi="ar"/>
              </w:rPr>
              <w:t xml:space="preserve">。</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风幕机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1、电源：220V，额定频率：50HZ。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2、输出功率：最高 793w  最低 633w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3、风口风速：最高 20m/s 最低 15m/s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4、风量：不低于2850m³/h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5、噪音：不高于68dB(A)</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男生洗消区</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单星水池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双门热风循环消毒柜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容积：≥720L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外观全不锈钢，功率：4.4KW/220V；容积：≥720L；温度调节，内配不锈钢篮筐。</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风幕机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1、电源：220V，额定频率：50HZ。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2、输出功率：最高 793w  最低 633w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3、风口风速：最高 20m/s 最低 15m/s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4、风量：不低于2850m³/h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5、噪音：不高于68dB(A)</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女生洗消区</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单星水池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1000*750*800/150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双门热风循环消毒柜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容积：≥720L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外观全不锈钢，功率：4.4KW/220V；容积：≥720L；温度调节，内配不锈钢篮筐。</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风幕机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L=1500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1、电源：220V，额定频率：50HZ。</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2、输出功率：最高 793w  最低 633w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3、风口风速：最高 20m/s 最低 15m/s</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4、风量：不低于2850m³/h</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5、噪音：不高于68dB(A)</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其他</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挡鼠板</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highlight w:val="yellow"/>
                <w:u w:val="none"/>
                <w:lang w:val="en-US" w:eastAsia="zh-CN" w:bidi="ar"/>
              </w:rPr>
              <w:suppressLineNumbers w:val="0"/>
            </w:pPr>
            <w:r>
              <w:rPr>
                <w:rFonts w:hint="eastAsia" w:ascii="仿宋" w:hAnsi="仿宋" w:eastAsia="仿宋" w:cs="仿宋"/>
                <w:i w:val="0"/>
                <w:iCs w:val="0"/>
                <w:color w:val="000000"/>
                <w:sz w:val="21"/>
                <w:szCs w:val="21"/>
                <w:highlight w:val="yellow"/>
                <w:u w:val="none"/>
                <w:lang w:val="en-US" w:eastAsia="zh-CN" w:bidi="ar"/>
              </w:rPr>
            </w:r>
            <w:r/>
          </w:p>
          <w:p>
            <w:pPr>
              <w:pStyle w:val="1147"/>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（700-1200）*（400-600）</w:t>
            </w:r>
            <w:r>
              <w:rPr>
                <w:rFonts w:hint="eastAsia" w:ascii="仿宋" w:hAnsi="仿宋" w:eastAsia="仿宋" w:cs="仿宋"/>
                <w:i w:val="0"/>
                <w:iCs w:val="0"/>
                <w:color w:val="000000"/>
                <w:sz w:val="21"/>
                <w:szCs w:val="21"/>
                <w:u w:val="none"/>
                <w:lang w:val="en-US"/>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304不锈钢板制作，厚度1.0mm。面板拉丝，带手提把手，含两侧导轨。</w:t>
            </w:r>
            <w:r>
              <w:rPr>
                <w:rFonts w:hint="eastAsia" w:ascii="仿宋" w:hAnsi="仿宋" w:eastAsia="仿宋" w:cs="仿宋"/>
                <w:i w:val="0"/>
                <w:iCs w:val="0"/>
                <w:color w:val="000000"/>
                <w:sz w:val="21"/>
                <w:szCs w:val="21"/>
                <w:u w:val="none"/>
              </w:rPr>
            </w:r>
            <w:r/>
          </w:p>
        </w:tc>
        <w:tc>
          <w:tcPr>
            <w:tcW w:w="268"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251"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i w:val="0"/>
                <w:iCs w:val="0"/>
                <w:color w:val="000000"/>
                <w:sz w:val="21"/>
                <w:szCs w:val="21"/>
                <w:u w:val="none"/>
                <w:lang w:val="en-US" w:eastAsia="zh-CN" w:bidi="ar"/>
              </w:rPr>
              <w:t xml:space="preserve">鹅颈龙头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冷热水</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不锈钢镀铬，陶瓷阀芯，360°旋转，加厚密封圈。含不锈钢金属连接软管。</w:t>
            </w:r>
            <w:r>
              <w:rPr>
                <w:rFonts w:hint="eastAsia" w:ascii="仿宋" w:hAnsi="仿宋" w:eastAsia="仿宋" w:cs="仿宋"/>
                <w:i w:val="0"/>
                <w:iCs w:val="0"/>
                <w:color w:val="000000"/>
                <w:sz w:val="21"/>
                <w:szCs w:val="21"/>
                <w:u w:val="none"/>
                <w:lang w:val="en-US" w:eastAsia="zh-CN" w:bidi="ar"/>
              </w:rPr>
            </w:r>
            <w:r/>
          </w:p>
          <w:p>
            <w:pPr>
              <w:pStyle w:val="1147"/>
              <w:jc w:val="left"/>
              <w:keepLines w:val="0"/>
              <w:keepNext w:val="0"/>
              <w:widowControl/>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val="en-US" w:eastAsia="zh-CN"/>
              </w:rPr>
              <w:t xml:space="preserve">符合</w:t>
            </w:r>
            <w:r>
              <w:rPr>
                <w:rFonts w:hint="eastAsia" w:ascii="仿宋" w:hAnsi="仿宋" w:eastAsia="仿宋" w:cs="仿宋"/>
                <w:color w:val="ff0000"/>
                <w:sz w:val="21"/>
                <w:szCs w:val="21"/>
                <w:highlight w:val="none"/>
              </w:rPr>
              <w:t xml:space="preserve">《水嘴用水效率限定值及用水效 率等级》（GB 25501）</w:t>
            </w:r>
            <w:r>
              <w:rPr>
                <w:rFonts w:hint="eastAsia" w:ascii="仿宋" w:hAnsi="仿宋" w:eastAsia="仿宋" w:cs="仿宋"/>
                <w:color w:val="ff0000"/>
                <w:sz w:val="21"/>
                <w:szCs w:val="21"/>
                <w:highlight w:val="none"/>
              </w:rPr>
            </w:r>
            <w:r/>
          </w:p>
          <w:p>
            <w:pPr>
              <w:pStyle w:val="1147"/>
              <w:jc w:val="left"/>
              <w:keepLines w:val="0"/>
              <w:keepNext w:val="0"/>
              <w:widowControl/>
              <w:rPr>
                <w:rFonts w:hint="eastAsia" w:ascii="仿宋" w:hAnsi="仿宋" w:eastAsia="仿宋" w:cs="仿宋"/>
                <w:color w:val="ff0000"/>
                <w:sz w:val="21"/>
                <w:szCs w:val="21"/>
                <w:highlight w:val="none"/>
                <w:lang w:val="en-US" w:eastAsia="zh-CN"/>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w:t>
            </w:r>
            <w:r>
              <w:rPr>
                <w:rFonts w:hint="eastAsia" w:ascii="仿宋" w:hAnsi="仿宋" w:eastAsia="仿宋" w:cs="仿宋"/>
                <w:b/>
                <w:bCs/>
                <w:color w:val="000000"/>
                <w:sz w:val="21"/>
                <w:szCs w:val="21"/>
                <w:highlight w:val="none"/>
                <w:lang w:val="en-US" w:eastAsia="zh-CN"/>
              </w:rPr>
              <w:t xml:space="preserve">本产品</w:t>
            </w:r>
            <w:r>
              <w:rPr>
                <w:rFonts w:hint="eastAsia" w:ascii="仿宋" w:hAnsi="仿宋" w:eastAsia="仿宋" w:cs="仿宋"/>
                <w:b/>
                <w:bCs/>
                <w:color w:val="000000"/>
                <w:sz w:val="21"/>
                <w:szCs w:val="21"/>
                <w:highlight w:val="none"/>
              </w:rPr>
              <w:t xml:space="preserve">属于实施政府强制采购品目清单范围的节能产品，</w:t>
            </w:r>
            <w:r>
              <w:rPr>
                <w:rFonts w:hint="eastAsia" w:ascii="仿宋" w:hAnsi="仿宋" w:eastAsia="仿宋" w:cs="仿宋"/>
                <w:b/>
                <w:bCs/>
                <w:color w:val="000000"/>
                <w:sz w:val="21"/>
                <w:szCs w:val="21"/>
                <w:highlight w:val="none"/>
                <w:lang w:eastAsia="zh-CN"/>
              </w:rPr>
              <w:t xml:space="preserve">投标人</w:t>
            </w:r>
            <w:r>
              <w:rPr>
                <w:rFonts w:hint="eastAsia" w:ascii="仿宋" w:hAnsi="仿宋" w:eastAsia="仿宋" w:cs="仿宋"/>
                <w:b/>
                <w:bCs/>
                <w:color w:val="000000"/>
                <w:sz w:val="21"/>
                <w:szCs w:val="21"/>
                <w:highlight w:val="none"/>
              </w:rPr>
              <w:t xml:space="preserve">所</w:t>
            </w:r>
            <w:r>
              <w:rPr>
                <w:rFonts w:hint="eastAsia" w:ascii="仿宋" w:hAnsi="仿宋" w:eastAsia="仿宋" w:cs="仿宋"/>
                <w:b/>
                <w:bCs/>
                <w:color w:val="000000"/>
                <w:sz w:val="21"/>
                <w:szCs w:val="21"/>
                <w:highlight w:val="none"/>
                <w:lang w:val="en-US" w:eastAsia="zh-CN"/>
              </w:rPr>
              <w:t xml:space="preserve">投</w:t>
            </w:r>
            <w:r>
              <w:rPr>
                <w:rFonts w:hint="eastAsia" w:ascii="仿宋" w:hAnsi="仿宋" w:eastAsia="仿宋" w:cs="仿宋"/>
                <w:b/>
                <w:bCs/>
                <w:color w:val="000000"/>
                <w:sz w:val="21"/>
                <w:szCs w:val="21"/>
                <w:highlight w:val="none"/>
              </w:rPr>
              <w:t xml:space="preserve">产品必须获得国家确定的认证机构出具的、处于有效期之内的节能产品认证证书，否则投标无效</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color w:val="ff0000"/>
                <w:sz w:val="21"/>
                <w:szCs w:val="21"/>
                <w:highlight w:val="none"/>
                <w:lang w:val="en-US" w:eastAsia="zh-CN"/>
              </w:rPr>
            </w:r>
            <w:r/>
          </w:p>
        </w:tc>
        <w:tc>
          <w:tcPr>
            <w:tcW w:w="268"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37</w:t>
            </w:r>
            <w:r>
              <w:rPr>
                <w:rFonts w:hint="eastAsia" w:ascii="仿宋" w:hAnsi="仿宋" w:eastAsia="仿宋" w:cs="仿宋"/>
                <w:i w:val="0"/>
                <w:iCs w:val="0"/>
                <w:color w:val="000000"/>
                <w:sz w:val="21"/>
                <w:szCs w:val="21"/>
                <w:u w:val="none"/>
              </w:rPr>
            </w:r>
            <w:r/>
          </w:p>
        </w:tc>
        <w:tc>
          <w:tcPr>
            <w:tcW w:w="251" w:type="dxa"/>
            <w:vAlign w:val="center"/>
            <w:textDirection w:val="lrTb"/>
            <w:noWrap/>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烘焙教室</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9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烘焙柜1</w:t>
            </w:r>
            <w:r>
              <w:rPr>
                <w:rFonts w:hint="eastAsia" w:ascii="仿宋" w:hAnsi="仿宋" w:eastAsia="仿宋" w:cs="仿宋"/>
                <w:i w:val="0"/>
                <w:iCs w:val="0"/>
                <w:color w:val="000000"/>
                <w:sz w:val="21"/>
                <w:szCs w:val="21"/>
                <w:u w:val="none"/>
                <w:lang w:val="en-US"/>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2000*1000*800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柜体选用SUS304贴膜拉丝不锈钢制作，台面为大理石材料，厚度18mm。柜内层板选用SUS304贴膜拉丝不锈钢制作；柜体配双侧三层抽屉，隐藏式把手。柜体落地，底部封边。柜</w:t>
            </w:r>
            <w:r>
              <w:rPr>
                <w:rFonts w:hint="eastAsia" w:ascii="仿宋" w:hAnsi="仿宋" w:eastAsia="仿宋" w:cs="仿宋"/>
                <w:i w:val="0"/>
                <w:iCs w:val="0"/>
                <w:color w:val="000000"/>
                <w:sz w:val="21"/>
                <w:szCs w:val="21"/>
                <w:highlight w:val="none"/>
                <w:u w:val="none"/>
                <w:lang w:val="en-US" w:eastAsia="zh-CN" w:bidi="ar"/>
              </w:rPr>
              <w:t xml:space="preserve">体内置嵌入式水池</w:t>
            </w:r>
            <w:r>
              <w:rPr>
                <w:rFonts w:hint="eastAsia" w:ascii="仿宋" w:hAnsi="仿宋" w:eastAsia="仿宋" w:cs="仿宋"/>
                <w:i w:val="0"/>
                <w:iCs w:val="0"/>
                <w:color w:val="000000"/>
                <w:sz w:val="21"/>
                <w:szCs w:val="21"/>
                <w:u w:val="none"/>
                <w:lang w:val="en-US" w:eastAsia="zh-CN" w:bidi="ar"/>
              </w:rPr>
              <w:t xml:space="preserve">，水斗选用304-1.0不锈钢，带不锈钢下水器。柜身侧置电源接入口。</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lang w:val="en-US"/>
              </w:rPr>
              <w:suppressLineNumbers w:val="0"/>
            </w:pPr>
            <w:r>
              <w:rPr>
                <w:rFonts w:hint="eastAsia" w:ascii="仿宋" w:hAnsi="仿宋" w:eastAsia="仿宋" w:cs="仿宋"/>
                <w:i w:val="0"/>
                <w:iCs w:val="0"/>
                <w:color w:val="000000"/>
                <w:sz w:val="21"/>
                <w:szCs w:val="21"/>
                <w:u w:val="none"/>
                <w:lang w:val="en-US" w:eastAsia="zh-CN" w:bidi="ar"/>
              </w:rPr>
              <w:t xml:space="preserve">烘焙柜2</w:t>
            </w:r>
            <w:r>
              <w:rPr>
                <w:rFonts w:hint="eastAsia" w:ascii="仿宋" w:hAnsi="仿宋" w:eastAsia="仿宋" w:cs="仿宋"/>
                <w:i w:val="0"/>
                <w:iCs w:val="0"/>
                <w:color w:val="000000"/>
                <w:sz w:val="21"/>
                <w:szCs w:val="21"/>
                <w:u w:val="none"/>
                <w:lang w:val="en-US"/>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1800*800*800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柜体选用SUS304贴膜拉丝不锈钢制作，台面为大理石材料，厚度18mm。柜内层板选用SUS304贴膜拉丝不锈钢制作；柜体配双侧三层抽屉，隐藏式把手。柜体落地，采用地台式安置，底部封边，卫生无死角。柜体内置嵌入式水池，水斗选用304-1.0不锈钢制作，带不锈钢下水器。柜身侧置电源接入口，方便烘焙设备使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不锈钢操作台连大理石台面</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4000*800*850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柜体选用SUS304贴膜拉丝不锈钢制作，台面为大理石材料，厚度18mm。柜内层板选用SUS304贴膜拉丝不锈钢制作，厚度1.0mm；柜体配抽屉拉篮6只，隐藏式把手。柜体落地，采用地台式安置，底部封边，卫生无死角。柜体内置嵌入式水池，水头选用304-1.0不锈钢制作，带不锈钢下水器。柜身侧置电源接入口，方便烘焙设备使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不锈钢挂墙吊柜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5200*300*500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柜体选用SUS304贴膜拉丝不锈钢制作，台面厚度1.2mm，柜内层板、门板选用SUS304贴膜拉丝不锈钢制作，厚度1.0mm</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智能台式烘焙电烤箱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容量≥40L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四旋钮上下管独立控温</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40L大容量4层烤位更高效</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80-200℃广域调温</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商用热风炉</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三层</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室温~400℃随意切换，快速升温，锁住水分；可根据食材种类设置烘烤时间，到时间自动蜂鸣声提醒；多种控热方式，独立控温；三层三盘，大容量；加厚保温层，数字显示屏。</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发酵箱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单门</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单门，全不锈钢制作，湿度均匀，加温快速。电功率：2.7KW/220V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331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油烟净化一体烟罩</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2000*1200*1000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采用专用净化剂提高气液两相之间的双膜传质动力，能快速捕捉气相中的油烟等微粒；同时利用自身排风风机的负压产生约600mm厚的液沫层（液沫大小直径1.5mm）对油烟气体进行系统洗涤式净化。约等效于600米高的自然降雨层的净化效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2、产品集烟罩、净化器、风机一体化设计，体积小，占用空间少。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3、防火设计，风量合理，油烟、火烟同机处理，烟管、风机不积油，免除火灾隐患。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4、产品采用外转子离心风机，高效率，低噪音。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5、翻转式结构设计，减少储存空间，节约运输成本。</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6、四向出风：出风口可选择前、后、左、右任意方向排风，适用于各种厨房的需求。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7、净化持久稳定、节能环保、生产标准化、规模化、质量保证。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8、电压功率：380v/≥2.5kw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台下嵌入式冷藏雪柜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1200*750*750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1、不锈钢内胆外壳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2、绿色环保发泡剂,制冷剂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3、高效压缩机及制冷系统,节约能源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4、大容量,便于安装食物盘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5、门体自动回归及悬停装置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6、温度.0℃~10℃</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7、分类.单温</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78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台下嵌入式冷冻雪柜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1200*750*750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1、不锈钢内胆外壳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2、绿色环保发泡剂,制冷剂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3、高效压缩机及制冷系统,节约能源</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4、大容量,便于安装食物盘</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5、门体自动回归及悬停装置</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6、温度.-5℃~-15℃</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7、分类.单温</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酥皮机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功率≥1.5kw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食品级不锈钢材质 耐高温耐腐蚀让机身更加坚固 长时间使用不易变形；强劲功率，纯铜电机，散热快，寿命长久运转更加稳定；优质传输带，耐磨不起毛；多功能调控，可调节厚度把手/急停按键/传送带速度调节等。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94"/>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制冰机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储冰量≥25kg</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环境温度2~43℃，进水温度2~38℃，水压0.13mpa~0.55mpa</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铜镍蒸发冰盘，微电脑探测系统，</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储冰桶采用 PE 整体滚塑工艺，不锈钢外壳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储冰量25kg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58"/>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双星水池</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1200*800*800/150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洗涮台〉（QB/T2319.2-2004）；洗盆的面板及池盆选用SUS304厚度1.5mm不锈钢贴膜拉丝板；洗盆斗深250mm;洗盆的支撑脚管选用Ф38*1.2mm不锈钢管，配不锈钢包钢调节脚，其余管材拉衬管材选用Ф25mm*1.2mm管材，带后档板，另配带不锈钢过滤网落水器和水斗。</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台式搅面机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容量≥5L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容量：5L.不锈钢料筒和面杆。多档位调速，迅速出膜。电源：220v/1.5kw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422"/>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台式电饼铛</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功率≥1.5kw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双面加热，上下盘可拆洗；升降烤盘；加大加深；</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220v/1500w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手持打蛋机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功率≥200w</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手持电动打蛋器;</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宽边双棒,轻松搅打快速打发;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3档调速,轻巧便捷;</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220v/200w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饼盘架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15层</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15层，304-1.2mm不锈钢管立柱，五寸静音脚轮，两定两转，转向带刹车</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2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储藏柜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1200*500*800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设计制作标准参照《不锈钢厨房设备 操作台》（QB/T 2319.3-2004）；柜体选用SUS304贴膜拉丝不锈钢制作，台面厚度1.5mm，柜内层板、门板选用SUS304贴膜拉丝不锈钢制作，厚度1.2mm；层板设计成活动式，操作更为方便；工作柜储的趟门选用悬挂式（最新工艺），此工艺使工作台无卫生死角，完全达到卫生要求；配有D50mm可调脚，调节范围为上下40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挂墙式灭蝇灯(环保型＜50平方米)</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500*220*350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参数配置：电源：220V，功率≥40W。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热风循环消毒柜</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容积≥720L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外观全不锈钢，功率：4.4KW/220V；容积≥720L；温度调节，内配不锈钢篮筐。</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电子秤</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精度0.01g</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克称，电子显示屏，精准计量；</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蛋糕模具</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食品级不锈钢</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14件套，食品级不锈钢制作</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蛋糕转盘</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11”，优质铝合金，旋转不卡顿，加厚稳重；</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糕点包</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定制</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定制，含塑料铲刀；塑料刮刀；裱花头；剪刀；硅胶垫。</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76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咖啡机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现磨意式，浓度一键定制；陶瓷圆盘研磨器，还原本味；智能控制水温、水压、流速三大参数；手动奶泡系统强劲蒸汽核心360°稳定混合蒸汽、空气和牛奶。</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磨豆机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研磨档位≥10档</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进口纯钢磨盘，研磨迅速，有效保留咖啡原味超强硬度耐磨损，刀刃锋利磨粉超细腻。实时显示研磨时间和温度，定时定量设置，自由掌控研磨时间，省力省时方便操作。10档粗细调节100个精细微调刻度满足不同咖啡冲泡需求。</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拉花杯</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容量≥350ML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350ml，食品级不锈钢制作</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奶泡杯</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容量≥160ML</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160ml，双层防烫/304不锈钢内胆不粘锅涂层/不含有害物质</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油烟罩风管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600*400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304-1.0mm不锈钢</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lang w:val="en-US" w:eastAsia="zh-CN"/>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000000"/>
                <w:sz w:val="21"/>
                <w:szCs w:val="21"/>
                <w:u w:val="none"/>
                <w:lang w:val="en-US" w:eastAsia="zh-CN"/>
              </w:rPr>
            </w:r>
            <w:r/>
          </w:p>
        </w:tc>
      </w:tr>
      <w:tr>
        <w:trPr>
          <w:trHeight w:val="270"/>
        </w:trPr>
        <w:tc>
          <w:tcPr>
            <w:tcW w:w="28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排烟通风</w:t>
            </w:r>
            <w:r>
              <w:rPr>
                <w:rFonts w:hint="eastAsia" w:ascii="仿宋" w:hAnsi="仿宋" w:eastAsia="仿宋" w:cs="仿宋"/>
                <w:b/>
                <w:bCs/>
                <w:i w:val="0"/>
                <w:iCs w:val="0"/>
                <w:color w:val="000000"/>
                <w:sz w:val="21"/>
                <w:szCs w:val="21"/>
                <w:u w:val="none"/>
              </w:rPr>
            </w:r>
            <w:r/>
          </w:p>
        </w:tc>
        <w:tc>
          <w:tcPr>
            <w:tcW w:w="79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5"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68"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tcW w:w="251" w:type="dxa"/>
            <w:vAlign w:val="center"/>
            <w:textDirection w:val="lrTb"/>
            <w:noWrap w:val="false"/>
          </w:tcPr>
          <w:p>
            <w:pPr>
              <w:pStyle w:val="1147"/>
              <w:jc w:val="center"/>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37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油烟净化一体烟罩（主厨房）</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2100*1200*1000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采用专用净化剂提高气液两相之间的双膜传质动力，能快速捕捉气相中的油烟等微粒；同时利用自身排风风机的负压产生约600mm厚的液沫层（液沫大小直径1.5mm）对油烟气体进行系统洗涤式净化。约等效于600米高的自然降雨层的净化效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2、烟罩、净化器、风机一体化设计，占用空间少。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3、防火设计，风量合理，油烟、火烟同机处理，烟管、风机不积油，免除火灾隐患。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4、采用外转子离心风机，高效率，低噪音。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5、翻转式结构设计，减少储存空间，节约运输成本。</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6、四向出风：出风口可选择前、后、左、右任意方向排风，适用于各种厨房的需求。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7、净化持久稳定、节能环保、生产标准化、规模化、质量保证。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8、电压/功率：380v/≥2.5kw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9.油烟净化设备控制系统具备:油烟分离分类、电子净化、uv净化、风幕、照明、过载报警、缺相报警、WIFI物联网(远程联动控制)、自动清洗、烟雾感应风量自适应调节(可变频)、定时开关机、故障原因显示、室内空气检测、能耗统计与节能模式、温度感应、安全防护功能、静音场景适配、习惯学习与定制化等功能。</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10.电压功率：≥2.5kw/380v。</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▲所投油烟净化设备依据GB/T 2039-2024，检测蠕变试验初始应力(σ)150MPa，持续时间24h，总伸长率≥0.04%，初始伸长率≥0.05%，弹性伸长率≥0.05%，检测结果未断裂，需提供国家认可的第三方检测机构出</w:t>
            </w:r>
            <w:r>
              <w:rPr>
                <w:rFonts w:hint="eastAsia" w:ascii="仿宋" w:hAnsi="仿宋" w:eastAsia="仿宋" w:cs="仿宋"/>
                <w:i w:val="0"/>
                <w:iCs w:val="0"/>
                <w:color w:val="000000"/>
                <w:sz w:val="21"/>
                <w:szCs w:val="21"/>
                <w:u w:val="none"/>
                <w:lang w:val="en-US" w:eastAsia="zh-CN" w:bidi="ar"/>
              </w:rPr>
              <w:t xml:space="preserve">具的具有CMA或CNAS标志的有效的检验报告复印件或扫描件，报告信息须在全国认证认可信息公共服务平台查询状态为“有效”，提供查询截图，加盖投标人公章。▲所投油烟净化设备控制系统符合GB/T 25000.51-2016《系统与软件工程系统与软件质量要求和评价(SQuaRE)第51部分:就绪可用软件产品(RUSP)的质量要求和测试细则》标准，需提供国家认可的第三方检测机构出具的具有CMA标志的有效的检验报告复印件或扫描件，报告信息须在全国认证认可信息公共服务平台查询状态为“有效”，提供查询截图，加盖投标人公章。</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组</w:t>
            </w:r>
            <w:r>
              <w:rPr>
                <w:rFonts w:hint="eastAsia" w:ascii="仿宋" w:hAnsi="仿宋" w:eastAsia="仿宋" w:cs="仿宋"/>
                <w:i w:val="0"/>
                <w:iCs w:val="0"/>
                <w:color w:val="000000"/>
                <w:sz w:val="21"/>
                <w:szCs w:val="21"/>
                <w:u w:val="none"/>
              </w:rPr>
            </w:r>
            <w:r/>
          </w:p>
        </w:tc>
      </w:tr>
      <w:tr>
        <w:trPr>
          <w:trHeight w:val="331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油烟净化一体烟罩（点心间）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2500*1200*1000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采用专用净化剂提高气液两相之间的双膜传质动力，能快速捕捉气相中的油烟等微粒；同时利用自身排风风机的负压产生约600mm厚的液沫层（液沫大小直径1.5mm）对油烟气体进行系统洗涤式净化。约等效于600米高的自然降雨层的净化效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2、集烟罩、净化器、风机一体化设计，占用空间少。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3、防火设计，风量合理，油烟、火烟同机处理，烟管、风机不积油，免除火灾隐患。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4、采用外转子离心风机，高效率，低噪音。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5、翻转式结构设计，减少储存空间，节约运输成本。</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6、四向出风：出风口可选择前、后、左、右任意方向排风，适用于各种厨房的需求。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7、净化持久稳定、节能环保、生产标准化、规模化、质量保证。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8、电压功率：380v/≥2.5kw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组</w:t>
            </w:r>
            <w:r>
              <w:rPr>
                <w:rFonts w:hint="eastAsia" w:ascii="仿宋" w:hAnsi="仿宋" w:eastAsia="仿宋" w:cs="仿宋"/>
                <w:i w:val="0"/>
                <w:iCs w:val="0"/>
                <w:color w:val="000000"/>
                <w:sz w:val="21"/>
                <w:szCs w:val="21"/>
                <w:u w:val="none"/>
              </w:rPr>
            </w:r>
            <w:r/>
          </w:p>
        </w:tc>
      </w:tr>
      <w:tr>
        <w:trPr>
          <w:trHeight w:val="331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油烟净化一体烟罩（特色间）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2000*1200*1000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采用专用净化剂提高气液两相之间的双膜传质动力，能快速捕捉气相中的油烟等微粒；同时利用自身排风风机的负压产生约600mm厚的液沫层（液沫大小直径1.5mm）对油烟气体进行系统洗涤式净化。约等效于600米高的自然降雨层的净化效果。</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2、集烟罩、净化器、风机一体化设计，占用空间少。</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3、防火设计，风量合理，油烟、火烟同机处理，烟管、风机不积油，免除火灾隐患。</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4、产品采用外转子离心风机，高效率，低噪音。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5、翻转式结构设计，减少储存空间，节约运输成本。</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6、四向出风：出风口可选择前、后、左、右任意方向排风，适用于各种厨房的需求。</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7、净化持久稳定、节能环保、生产标准化、规模化、质量保证。</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8、电压功率：380v/≥2.5kw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组</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牛角烟罩 （洗碗间）</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700*500*900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罩体：304不锈钢板,板厚1.2mm；两侧板：304不锈钢板,板厚1.2mm； </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只</w:t>
            </w:r>
            <w:r>
              <w:rPr>
                <w:rFonts w:hint="eastAsia" w:ascii="仿宋" w:hAnsi="仿宋" w:eastAsia="仿宋" w:cs="仿宋"/>
                <w:i w:val="0"/>
                <w:iCs w:val="0"/>
                <w:color w:val="000000"/>
                <w:sz w:val="21"/>
                <w:szCs w:val="21"/>
                <w:u w:val="none"/>
              </w:rPr>
            </w:r>
            <w:r/>
          </w:p>
        </w:tc>
      </w:tr>
      <w:tr>
        <w:trPr>
          <w:trHeight w:val="4845"/>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柜式风机（高压后倾）</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30000风量</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低噪音高压柜式风机外壳采用≥1.0mm双面钢板制作，内部双层静音棉孔板制作适当地加固以避免在正常运作时产生振动；轴承：采用耐腐蚀风机专用轴承；电机：纯铜芯国标电机，叶轮：按三元流理论设计的机翼形前倾式风轮，厚度1.0mm镀锌钢板制作，耐腐蚀性好，风机设有检修门.380v/11KW</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▲所投风机所带聚氯乙烯绝缘电缆满足GB/T 5023.2-2008《额定电压 450/750V 及以下聚氯乙烯绝缘电缆 第2部分:试验方法》标准，检测导体电阻＜20Ω/km，需提供国家认可的第三方检测机构出具的具有CMA标志的有效的检验报告复印件或扫描件，报告信息须在全国认证认可信息公共服务平台查询状态为“有效”，提供查询截图，加盖投标人公章。</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所投风机依据GB/T26955-2011焊缝宏观测试结果未发现有未焊透、未熔合、裂纹、气孔等缺陷。需提供国家认可的第三方检测机构出具的具有CMA标志的有效的检验报告复印件或扫描件，报告信息须在全国认证认可信息公共服务</w:t>
            </w:r>
            <w:r>
              <w:rPr>
                <w:rFonts w:hint="eastAsia" w:ascii="仿宋" w:hAnsi="仿宋" w:eastAsia="仿宋" w:cs="仿宋"/>
                <w:i w:val="0"/>
                <w:iCs w:val="0"/>
                <w:color w:val="000000"/>
                <w:sz w:val="21"/>
                <w:szCs w:val="21"/>
                <w:u w:val="none"/>
                <w:lang w:val="en-US" w:eastAsia="zh-CN" w:bidi="ar"/>
              </w:rPr>
              <w:t xml:space="preserve">平台查询状态为“有效”，提供查询截图，加盖投标人公章。▲所投风机紧固件依据GB/T 3098.1-2010标准，进行楔负载测试，极限拉伸载荷≥103000Fm(N)，抗拉强度≥1220Rm(MPa)，断裂位置未旋合螺纹长度内；进行螺栓保载测试，保证荷载81800（N）,保载时间15s，测量误差不应超过±12.5(μm)，符合以上测试结果。需提供国家认可的第三方检测机构出具的具有CMA标志的有效的检验报告复印件或扫描件，报告信息须在全国认证认可信息公共服务平台查询状态为“有效”，提供查询截图，加盖投标人公章。</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102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新风风机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20000风量</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低噪音高压柜式风机外壳采用≥1.0mm双面钢板制作，内部双层静音棉孔板制作适当地加固以避免在正常运作时产生振动；轴承：采用耐腐蚀风机专用轴承；电机：纯铜芯电机，叶轮：按三元流理论设计的机翼形前倾式风轮，厚度1.0mm镀锌钢板制作，耐腐蚀性好，风机设有检修门.380v/7.5KW</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轴流风机</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国内品牌电动机，优质风叶轮，功率电压：≥1.1KW/380V</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1200*800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采用304不锈钢板，厚度1.0mm，含调节阀、法兰，弯头，吊筋等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160</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1000*700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采用304不锈钢板，厚度1.0mm，含调节阀、法兰，弯头，吊筋等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700*500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采用304不锈钢板，厚度1.0mm，含调节阀、法兰，弯头，吊筋等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36</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11</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500*300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采用304不锈钢板，厚度1.0mm，含调节阀、法兰，弯头，吊筋等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24</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400*400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采用304不锈钢板，厚度1.0mm，含调节阀、法兰，弯头，吊筋等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13</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送新风管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900*600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镀锌板制作，厚度1.2mm</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108</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14</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送新风管</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300*300</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镀锌板制作，厚度1.2mm</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ff0000"/>
                <w:sz w:val="21"/>
                <w:szCs w:val="21"/>
                <w:highlight w:val="yellow"/>
                <w:u w:val="none"/>
              </w:rPr>
              <w:suppressLineNumbers w:val="0"/>
            </w:pPr>
            <w:r>
              <w:rPr>
                <w:rFonts w:hint="eastAsia" w:ascii="仿宋" w:hAnsi="仿宋" w:eastAsia="仿宋" w:cs="仿宋"/>
                <w:i w:val="0"/>
                <w:iCs w:val="0"/>
                <w:color w:val="ff0000"/>
                <w:sz w:val="21"/>
                <w:szCs w:val="21"/>
                <w:highlight w:val="yellow"/>
                <w:u w:val="none"/>
                <w:lang w:val="en-US" w:eastAsia="zh-CN"/>
              </w:rPr>
              <w:t xml:space="preserve">m²</w:t>
            </w:r>
            <w:r>
              <w:rPr>
                <w:rFonts w:hint="eastAsia" w:ascii="仿宋" w:hAnsi="仿宋" w:eastAsia="仿宋" w:cs="仿宋"/>
                <w:i w:val="0"/>
                <w:iCs w:val="0"/>
                <w:color w:val="ff0000"/>
                <w:sz w:val="21"/>
                <w:szCs w:val="21"/>
                <w:highlight w:val="yellow"/>
                <w:u w:val="none"/>
              </w:rPr>
            </w:r>
            <w:r/>
          </w:p>
        </w:tc>
      </w:tr>
      <w:tr>
        <w:trPr>
          <w:trHeight w:val="4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风机控制箱</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风机配套</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numPr>
                <w:ilvl w:val="0"/>
                <w:numId w:val="0"/>
              </w:numPr>
              <w:jc w:val="left"/>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lang w:val="en-US" w:eastAsia="zh-CN" w:bidi="ar"/>
              </w:rPr>
              <w:t xml:space="preserve">1、</w:t>
            </w:r>
            <w:r>
              <w:rPr>
                <w:rFonts w:hint="eastAsia" w:ascii="仿宋" w:hAnsi="仿宋" w:eastAsia="仿宋" w:cs="仿宋"/>
                <w:i w:val="0"/>
                <w:iCs w:val="0"/>
                <w:color w:val="000000"/>
                <w:sz w:val="21"/>
                <w:szCs w:val="21"/>
                <w:u w:val="none"/>
                <w:lang w:val="en-US" w:eastAsia="zh-CN" w:bidi="ar"/>
              </w:rPr>
              <w:t xml:space="preserve">不锈钢拉丝箱体，智能LCD屏幕，变频启停，一键切换静音，节能，强排模式，平缓无冲击，减少风机皮带，轴承等磨损。</w:t>
            </w:r>
            <w:r>
              <w:rPr>
                <w:rFonts w:hint="eastAsia" w:ascii="仿宋" w:hAnsi="仿宋" w:eastAsia="仿宋" w:cs="仿宋"/>
                <w:i w:val="0"/>
                <w:iCs w:val="0"/>
                <w:color w:val="000000"/>
                <w:sz w:val="21"/>
                <w:szCs w:val="21"/>
                <w:u w:val="none"/>
                <w:lang w:val="en-US" w:eastAsia="zh-CN" w:bidi="ar"/>
              </w:rPr>
            </w:r>
            <w:r/>
          </w:p>
          <w:p>
            <w:pPr>
              <w:pStyle w:val="1147"/>
              <w:numPr>
                <w:ilvl w:val="0"/>
                <w:numId w:val="0"/>
              </w:num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2、节省用电，可调整风机输出功率实现节能运行，风机、净化器同步控制/可联动新风，无级变速，有效降低共振及消除电机电磁噪音。</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3、自动调整风量风压，设计施工方便，设备具备缺相、短路、过载、绝缘损坏等多重保护功能。</w:t>
            </w:r>
            <w:r>
              <w:rPr>
                <w:rFonts w:hint="eastAsia" w:ascii="仿宋" w:hAnsi="仿宋" w:eastAsia="仿宋" w:cs="仿宋"/>
                <w:i w:val="0"/>
                <w:iCs w:val="0"/>
                <w:color w:val="000000"/>
                <w:sz w:val="21"/>
                <w:szCs w:val="21"/>
                <w:u w:val="none"/>
                <w:lang w:val="en-US" w:eastAsia="zh-CN" w:bidi="ar"/>
              </w:rPr>
              <w:br w:type="textWrapping" w:clear="all"/>
            </w:r>
            <w:r>
              <w:rPr>
                <w:rFonts w:hint="eastAsia" w:ascii="仿宋" w:hAnsi="仿宋" w:eastAsia="仿宋" w:cs="仿宋"/>
                <w:i w:val="0"/>
                <w:iCs w:val="0"/>
                <w:color w:val="000000"/>
                <w:sz w:val="21"/>
                <w:szCs w:val="21"/>
                <w:u w:val="none"/>
                <w:lang w:val="en-US" w:eastAsia="zh-CN" w:bidi="ar"/>
              </w:rPr>
              <w:t xml:space="preserve">▲所投产品依据满足GB/T2651-2023焊缝横向拉伸测试，GB/T2652-2022焊缝纵向拉伸测试，GB/T2653-2008焊缝横向弯曲测试，GB/T2650-2022焊缝冲击测试等。需提供国家认可的第三方检测机构出具的具有CMA标志的有效的检验报告复印件或扫描件，报告信息须在全国认证认可信息公共服务平台查询状态为“有效”，提供查询截图，加盖投标人公章。</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台</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16</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风机支架</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风机配套</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槽钢支架</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27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17</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高温防火阀</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风机配套</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熔断温度280°</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r>
        <w:trPr>
          <w:trHeight w:val="510"/>
        </w:trPr>
        <w:tc>
          <w:tcPr>
            <w:tcW w:w="28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18</w:t>
            </w:r>
            <w:r>
              <w:rPr>
                <w:rFonts w:hint="eastAsia" w:ascii="仿宋" w:hAnsi="仿宋" w:eastAsia="仿宋" w:cs="仿宋"/>
                <w:i w:val="0"/>
                <w:iCs w:val="0"/>
                <w:color w:val="000000"/>
                <w:sz w:val="21"/>
                <w:szCs w:val="21"/>
                <w:u w:val="none"/>
              </w:rPr>
            </w:r>
            <w:r/>
          </w:p>
        </w:tc>
        <w:tc>
          <w:tcPr>
            <w:tcW w:w="717"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灭火系统</w:t>
            </w:r>
            <w:r>
              <w:rPr>
                <w:rFonts w:hint="eastAsia" w:ascii="仿宋" w:hAnsi="仿宋" w:eastAsia="仿宋" w:cs="仿宋"/>
                <w:i w:val="0"/>
                <w:iCs w:val="0"/>
                <w:color w:val="000000"/>
                <w:sz w:val="21"/>
                <w:szCs w:val="21"/>
                <w:u w:val="none"/>
              </w:rPr>
            </w:r>
            <w:r/>
          </w:p>
        </w:tc>
        <w:tc>
          <w:tcPr>
            <w:tcW w:w="795"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双瓶组</w:t>
            </w:r>
            <w:r>
              <w:rPr>
                <w:rFonts w:hint="eastAsia" w:ascii="仿宋" w:hAnsi="仿宋" w:eastAsia="仿宋" w:cs="仿宋"/>
                <w:i w:val="0"/>
                <w:iCs w:val="0"/>
                <w:color w:val="000000"/>
                <w:sz w:val="21"/>
                <w:szCs w:val="21"/>
                <w:u w:val="none"/>
              </w:rPr>
            </w:r>
            <w:r/>
          </w:p>
        </w:tc>
        <w:tc>
          <w:tcPr>
            <w:tcW w:w="2685" w:type="dxa"/>
            <w:vAlign w:val="center"/>
            <w:textDirection w:val="lrTb"/>
            <w:noWrap w:val="false"/>
          </w:tcPr>
          <w:p>
            <w:pPr>
              <w:pStyle w:val="1147"/>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不锈钢箱体，包含1.4L机械启动驱动瓶组，12L贮存瓶组，喷嘴，火灾探测机构，末端火灾探测机构，手动装置，控制盘，声光报警器，厨房专用灭火剂等</w:t>
            </w:r>
            <w:r>
              <w:rPr>
                <w:rFonts w:hint="eastAsia" w:ascii="仿宋" w:hAnsi="仿宋" w:eastAsia="仿宋" w:cs="仿宋"/>
                <w:i w:val="0"/>
                <w:iCs w:val="0"/>
                <w:color w:val="000000"/>
                <w:sz w:val="21"/>
                <w:szCs w:val="21"/>
                <w:u w:val="none"/>
              </w:rPr>
            </w:r>
            <w:r/>
          </w:p>
        </w:tc>
        <w:tc>
          <w:tcPr>
            <w:tcW w:w="268"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rPr>
            </w:r>
            <w:r/>
          </w:p>
        </w:tc>
        <w:tc>
          <w:tcPr>
            <w:tcW w:w="251" w:type="dxa"/>
            <w:vAlign w:val="center"/>
            <w:textDirection w:val="lrTb"/>
            <w:noWrap w:val="false"/>
          </w:tcPr>
          <w:p>
            <w:pPr>
              <w:pStyle w:val="1147"/>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套</w:t>
            </w:r>
            <w:r>
              <w:rPr>
                <w:rFonts w:hint="eastAsia" w:ascii="仿宋" w:hAnsi="仿宋" w:eastAsia="仿宋" w:cs="仿宋"/>
                <w:i w:val="0"/>
                <w:iCs w:val="0"/>
                <w:color w:val="000000"/>
                <w:sz w:val="21"/>
                <w:szCs w:val="21"/>
                <w:u w:val="none"/>
              </w:rPr>
            </w:r>
            <w:r/>
          </w:p>
        </w:tc>
      </w:tr>
    </w:tbl>
    <w:p>
      <w:pPr>
        <w:pStyle w:val="1147"/>
        <w:numPr>
          <w:ilvl w:val="0"/>
          <w:numId w:val="0"/>
        </w:numPr>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p>
      <w:pPr>
        <w:pStyle w:val="1147"/>
        <w:numPr>
          <w:ilvl w:val="0"/>
          <w:numId w:val="0"/>
        </w:numPr>
        <w:widowControl w:val="off"/>
        <w:rPr>
          <w:rFonts w:ascii="仿宋" w:hAnsi="仿宋" w:eastAsia="仿宋" w:cs="仿宋"/>
          <w:sz w:val="21"/>
          <w:szCs w:val="21"/>
          <w:lang w:val="en-US" w:eastAsia="zh-CN"/>
        </w:rPr>
      </w:pPr>
      <w:r>
        <w:rPr>
          <w:rFonts w:ascii="仿宋" w:hAnsi="仿宋" w:eastAsia="仿宋" w:cs="仿宋"/>
          <w:sz w:val="21"/>
          <w:szCs w:val="21"/>
          <w:lang w:val="en-US" w:eastAsia="zh-CN"/>
        </w:rPr>
      </w:r>
      <w:r/>
    </w:p>
    <w:p>
      <w:pPr>
        <w:pStyle w:val="1147"/>
        <w:numPr>
          <w:ilvl w:val="0"/>
          <w:numId w:val="0"/>
        </w:numPr>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p>
      <w:pPr>
        <w:pStyle w:val="1147"/>
        <w:ind w:firstLine="643"/>
        <w:jc w:val="center"/>
        <w:keepLines w:val="0"/>
        <w:keepNext w:val="0"/>
        <w:pageBreakBefore w:val="0"/>
        <w:spacing w:line="360" w:lineRule="auto"/>
        <w:widowControl w:val="off"/>
        <w:rPr>
          <w:rStyle w:val="1159"/>
          <w:rFonts w:hint="eastAsia" w:ascii="仿宋" w:hAnsi="仿宋" w:eastAsia="仿宋" w:cs="仿宋"/>
          <w:color w:val="000000"/>
          <w:highlight w:val="none"/>
          <w:lang w:val="en-US" w:eastAsia="zh-CN"/>
        </w:rPr>
      </w:pPr>
      <w:r/>
      <w:bookmarkStart w:id="795" w:name="_Toc32511"/>
      <w:r>
        <w:rPr>
          <w:rStyle w:val="1159"/>
          <w:rFonts w:hint="eastAsia" w:ascii="仿宋" w:hAnsi="仿宋" w:eastAsia="仿宋" w:cs="仿宋"/>
          <w:color w:val="000000"/>
          <w:highlight w:val="none"/>
          <w:lang w:val="en-US" w:eastAsia="zh-CN"/>
        </w:rPr>
        <w:br w:type="page" w:clear="all"/>
      </w:r>
      <w:r>
        <w:rPr>
          <w:rStyle w:val="1159"/>
          <w:rFonts w:hint="eastAsia" w:ascii="仿宋" w:hAnsi="仿宋" w:eastAsia="仿宋" w:cs="仿宋"/>
          <w:color w:val="000000"/>
          <w:highlight w:val="none"/>
          <w:lang w:val="en-US" w:eastAsia="zh-CN"/>
        </w:rPr>
        <w:t xml:space="preserve">第六章  </w:t>
      </w:r>
      <w:bookmarkStart w:id="796" w:name="_Hlk138941606"/>
      <w:r>
        <w:rPr>
          <w:rStyle w:val="1159"/>
          <w:rFonts w:hint="eastAsia" w:ascii="仿宋" w:hAnsi="仿宋" w:eastAsia="仿宋" w:cs="仿宋"/>
          <w:color w:val="000000"/>
          <w:highlight w:val="none"/>
          <w:lang w:val="en-US" w:eastAsia="zh-CN"/>
        </w:rPr>
        <w:t xml:space="preserve"> </w:t>
      </w:r>
      <w:bookmarkStart w:id="797" w:name="_Hlk119591849"/>
      <w:r>
        <w:rPr>
          <w:rStyle w:val="1159"/>
          <w:rFonts w:hint="eastAsia" w:ascii="仿宋" w:hAnsi="仿宋" w:eastAsia="仿宋" w:cs="仿宋"/>
          <w:color w:val="000000"/>
          <w:highlight w:val="none"/>
          <w:lang w:val="en-US" w:eastAsia="zh-CN"/>
        </w:rPr>
        <w:t xml:space="preserve">拟签订的合同文本</w:t>
      </w:r>
      <w:r>
        <w:rPr>
          <w:rStyle w:val="1159"/>
          <w:rFonts w:hint="eastAsia" w:ascii="仿宋" w:hAnsi="仿宋" w:eastAsia="仿宋" w:cs="仿宋"/>
          <w:color w:val="000000"/>
          <w:highlight w:val="none"/>
          <w:lang w:val="en-US" w:eastAsia="zh-CN"/>
        </w:rPr>
      </w:r>
      <w:r/>
    </w:p>
    <w:p>
      <w:pPr>
        <w:pStyle w:val="1148"/>
        <w:contextualSpacing/>
        <w:ind w:firstLine="422"/>
        <w:spacing w:before="0" w:after="0" w:line="360" w:lineRule="auto"/>
        <w:rPr>
          <w:rFonts w:ascii="仿宋" w:hAnsi="仿宋" w:eastAsia="仿宋" w:cs="宋体"/>
          <w:color w:val="000000"/>
          <w:sz w:val="21"/>
          <w:szCs w:val="21"/>
          <w:highlight w:val="none"/>
        </w:rPr>
      </w:pPr>
      <w:r/>
      <w:bookmarkEnd w:id="795"/>
      <w:r/>
      <w:bookmarkEnd w:id="796"/>
      <w:r/>
      <w:bookmarkEnd w:id="797"/>
      <w:r/>
      <w:bookmarkStart w:id="798" w:name="_Hlk132754170"/>
      <w:r>
        <w:rPr>
          <w:rFonts w:ascii="仿宋" w:hAnsi="仿宋" w:eastAsia="仿宋" w:cs="宋体"/>
          <w:color w:val="000000"/>
          <w:sz w:val="21"/>
          <w:szCs w:val="21"/>
          <w:highlight w:val="none"/>
        </w:rPr>
      </w:r>
      <w:r/>
    </w:p>
    <w:p>
      <w:pPr>
        <w:pStyle w:val="1147"/>
        <w:rPr>
          <w:color w:val="000000"/>
          <w:highlight w:val="none"/>
        </w:rPr>
      </w:pPr>
      <w:r/>
      <w:bookmarkEnd w:id="792"/>
      <w:r/>
      <w:bookmarkEnd w:id="798"/>
      <w:r>
        <w:rPr>
          <w:color w:val="000000"/>
          <w:highlight w:val="none"/>
        </w:rPr>
      </w:r>
      <w:r/>
    </w:p>
    <w:p>
      <w:pPr>
        <w:pStyle w:val="1147"/>
        <w:rPr>
          <w:rFonts w:hint="eastAsia" w:ascii="仿宋" w:hAnsi="仿宋" w:eastAsia="仿宋" w:cs="仿宋"/>
          <w:highlight w:val="none"/>
        </w:rPr>
      </w:pPr>
      <w:r>
        <w:rPr>
          <w:rFonts w:hint="eastAsia" w:ascii="仿宋" w:hAnsi="仿宋" w:eastAsia="仿宋" w:cs="仿宋"/>
          <w:highlight w:val="none"/>
        </w:rPr>
      </w:r>
      <w:r/>
    </w:p>
    <w:p>
      <w:pPr>
        <w:pStyle w:val="1437"/>
        <w:rPr>
          <w:rFonts w:hint="eastAsia" w:ascii="仿宋" w:hAnsi="仿宋" w:eastAsia="仿宋" w:cs="仿宋"/>
          <w:sz w:val="36"/>
          <w:szCs w:val="36"/>
          <w:highlight w:val="none"/>
        </w:rPr>
      </w:pPr>
      <w:r>
        <w:rPr>
          <w:rFonts w:hint="eastAsia" w:ascii="仿宋" w:hAnsi="仿宋" w:eastAsia="仿宋" w:cs="仿宋"/>
          <w:b/>
          <w:bCs/>
          <w:sz w:val="44"/>
          <w:szCs w:val="44"/>
          <w:highlight w:val="none"/>
        </w:rPr>
        <w:t xml:space="preserve">政府采购货物买卖合同</w:t>
      </w:r>
      <w:r>
        <w:rPr>
          <w:rFonts w:hint="eastAsia" w:ascii="仿宋" w:hAnsi="仿宋" w:eastAsia="仿宋" w:cs="仿宋"/>
          <w:sz w:val="36"/>
          <w:szCs w:val="36"/>
          <w:highlight w:val="none"/>
        </w:rPr>
      </w:r>
      <w:r/>
    </w:p>
    <w:p>
      <w:pPr>
        <w:pStyle w:val="1147"/>
        <w:ind w:firstLine="640"/>
        <w:rPr>
          <w:rFonts w:hint="eastAsia" w:ascii="仿宋" w:hAnsi="仿宋" w:eastAsia="仿宋" w:cs="仿宋"/>
          <w:bCs/>
          <w:spacing w:val="-20"/>
          <w:sz w:val="36"/>
          <w:szCs w:val="36"/>
          <w:highlight w:val="none"/>
        </w:rPr>
      </w:pPr>
      <w:r>
        <w:rPr>
          <w:rFonts w:hint="eastAsia" w:ascii="仿宋" w:hAnsi="仿宋" w:eastAsia="仿宋" w:cs="仿宋"/>
          <w:bCs/>
          <w:spacing w:val="-20"/>
          <w:sz w:val="36"/>
          <w:szCs w:val="36"/>
          <w:highlight w:val="none"/>
        </w:rPr>
      </w:r>
      <w:r/>
    </w:p>
    <w:p>
      <w:pPr>
        <w:pStyle w:val="1147"/>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pStyle w:val="1147"/>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pStyle w:val="1147"/>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pStyle w:val="1147"/>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lang w:eastAsia="zh-CN"/>
        </w:rPr>
        <w:t xml:space="preserve">常州市智帆学校新建工程厨房设备采购及安装</w:t>
      </w:r>
      <w:r>
        <w:rPr>
          <w:rFonts w:hint="eastAsia" w:ascii="仿宋" w:hAnsi="仿宋" w:eastAsia="仿宋" w:cs="仿宋"/>
          <w:sz w:val="28"/>
          <w:szCs w:val="28"/>
          <w:highlight w:val="none"/>
        </w:rPr>
      </w:r>
      <w:r/>
    </w:p>
    <w:p>
      <w:pPr>
        <w:pStyle w:val="1147"/>
        <w:ind w:left="420" w:firstLine="210"/>
        <w:spacing w:before="435"/>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合同编号：</w:t>
      </w:r>
      <w:r>
        <w:rPr>
          <w:rFonts w:hint="eastAsia" w:ascii="仿宋" w:hAnsi="仿宋" w:eastAsia="仿宋" w:cs="仿宋"/>
          <w:sz w:val="28"/>
          <w:szCs w:val="28"/>
          <w:highlight w:val="none"/>
          <w:u w:val="single"/>
        </w:rPr>
      </w:r>
      <w:r/>
    </w:p>
    <w:p>
      <w:pPr>
        <w:pStyle w:val="1147"/>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w:t>
      </w:r>
      <w:r>
        <w:rPr>
          <w:rFonts w:hint="eastAsia" w:ascii="仿宋" w:hAnsi="仿宋" w:eastAsia="仿宋" w:cs="仿宋"/>
          <w:sz w:val="28"/>
          <w:szCs w:val="28"/>
          <w:highlight w:val="none"/>
          <w:lang w:eastAsia="zh-CN"/>
        </w:rPr>
        <w:t xml:space="preserve">常州市智帆学校</w:t>
      </w:r>
      <w:r>
        <w:rPr>
          <w:rFonts w:hint="eastAsia" w:ascii="仿宋" w:hAnsi="仿宋" w:eastAsia="仿宋" w:cs="仿宋"/>
          <w:sz w:val="28"/>
          <w:szCs w:val="28"/>
          <w:highlight w:val="none"/>
        </w:rPr>
      </w:r>
      <w:r/>
    </w:p>
    <w:p>
      <w:pPr>
        <w:pStyle w:val="1147"/>
        <w:ind w:left="420" w:firstLine="210"/>
        <w:spacing w:before="435"/>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乙    方：</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val="en-US" w:eastAsia="zh-CN"/>
        </w:rPr>
      </w:r>
      <w:r/>
    </w:p>
    <w:p>
      <w:pPr>
        <w:pStyle w:val="1147"/>
        <w:ind w:left="420" w:firstLine="210"/>
        <w:spacing w:before="435"/>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签订时间：</w:t>
      </w:r>
      <w:r>
        <w:rPr>
          <w:rFonts w:hint="eastAsia" w:ascii="仿宋" w:hAnsi="仿宋" w:eastAsia="仿宋" w:cs="仿宋"/>
          <w:sz w:val="28"/>
          <w:szCs w:val="28"/>
          <w:highlight w:val="none"/>
          <w:lang w:val="en-US" w:eastAsia="zh-CN"/>
        </w:rPr>
        <w:t xml:space="preserve">2025年 月  日</w:t>
      </w:r>
      <w:r>
        <w:rPr>
          <w:rFonts w:hint="eastAsia" w:ascii="仿宋" w:hAnsi="仿宋" w:eastAsia="仿宋" w:cs="仿宋"/>
          <w:sz w:val="28"/>
          <w:szCs w:val="28"/>
          <w:highlight w:val="none"/>
          <w:lang w:val="en-US" w:eastAsia="zh-CN"/>
        </w:rPr>
      </w:r>
      <w:r/>
    </w:p>
    <w:p>
      <w:pPr>
        <w:pStyle w:val="1147"/>
        <w:ind w:firstLine="420"/>
        <w:spacing w:before="50"/>
        <w:rPr>
          <w:rFonts w:hint="eastAsia" w:ascii="仿宋" w:hAnsi="仿宋" w:eastAsia="仿宋" w:cs="仿宋"/>
          <w:highlight w:val="none"/>
        </w:rPr>
      </w:pPr>
      <w:r>
        <w:rPr>
          <w:rFonts w:hint="eastAsia" w:ascii="仿宋" w:hAnsi="仿宋" w:eastAsia="仿宋" w:cs="仿宋"/>
          <w:highlight w:val="none"/>
        </w:rPr>
      </w:r>
      <w:r/>
    </w:p>
    <w:p>
      <w:pPr>
        <w:pStyle w:val="1436"/>
        <w:ind w:firstLine="0"/>
        <w:rPr>
          <w:rFonts w:hint="eastAsia" w:ascii="仿宋" w:hAnsi="仿宋" w:eastAsia="仿宋" w:cs="仿宋"/>
          <w:szCs w:val="21"/>
          <w:highlight w:val="none"/>
        </w:rPr>
      </w:pPr>
      <w:r>
        <w:rPr>
          <w:rFonts w:hint="eastAsia" w:ascii="仿宋" w:hAnsi="仿宋" w:eastAsia="仿宋" w:cs="仿宋"/>
          <w:szCs w:val="21"/>
          <w:highlight w:val="none"/>
        </w:rPr>
      </w:r>
      <w:r/>
    </w:p>
    <w:p>
      <w:pPr>
        <w:pStyle w:val="1147"/>
        <w:jc w:val="center"/>
        <w:widowControl/>
        <w:rPr>
          <w:rFonts w:hint="eastAsia" w:ascii="仿宋" w:hAnsi="仿宋" w:eastAsia="仿宋" w:cs="仿宋"/>
          <w:highlight w:val="none"/>
        </w:rPr>
      </w:pPr>
      <w:r>
        <w:rPr>
          <w:rFonts w:hint="eastAsia" w:ascii="仿宋" w:hAnsi="仿宋" w:eastAsia="仿宋" w:cs="仿宋"/>
          <w:highlight w:val="none"/>
        </w:rPr>
        <w:br w:type="page" w:clear="all"/>
      </w:r>
      <w:bookmarkStart w:id="799" w:name="_Toc22209"/>
      <w:r>
        <w:rPr>
          <w:rFonts w:hint="eastAsia" w:ascii="仿宋" w:hAnsi="仿宋" w:eastAsia="仿宋" w:cs="仿宋"/>
          <w:highlight w:val="none"/>
        </w:rPr>
        <w:t xml:space="preserve">第一节政府采购合同协议书</w:t>
      </w:r>
      <w:bookmarkEnd w:id="799"/>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甲方（全称）：</w:t>
      </w:r>
      <w:r>
        <w:rPr>
          <w:rFonts w:hint="eastAsia" w:ascii="仿宋" w:hAnsi="仿宋" w:eastAsia="仿宋" w:cs="仿宋"/>
          <w:highlight w:val="none"/>
          <w:lang w:eastAsia="zh-CN"/>
        </w:rPr>
        <w:t xml:space="preserve">常州市智帆学校</w:t>
      </w:r>
      <w:r>
        <w:rPr>
          <w:rFonts w:hint="eastAsia" w:ascii="仿宋" w:hAnsi="仿宋" w:eastAsia="仿宋" w:cs="仿宋"/>
          <w:highlight w:val="none"/>
          <w:lang w:eastAsia="zh-CN"/>
        </w:rPr>
      </w:r>
      <w:r/>
    </w:p>
    <w:p>
      <w:pPr>
        <w:pStyle w:val="1147"/>
        <w:ind w:firstLine="420"/>
        <w:jc w:val="left"/>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乙方（全称）：</w:t>
      </w:r>
      <w:r>
        <w:rPr>
          <w:rFonts w:hint="eastAsia" w:ascii="仿宋" w:hAnsi="仿宋" w:eastAsia="仿宋" w:cs="仿宋"/>
          <w:highlight w:val="none"/>
          <w:lang w:val="en-US" w:eastAsia="zh-CN"/>
        </w:rPr>
        <w:t xml:space="preserve"> </w:t>
      </w:r>
      <w:r>
        <w:rPr>
          <w:rFonts w:hint="eastAsia" w:ascii="仿宋" w:hAnsi="仿宋" w:eastAsia="仿宋" w:cs="仿宋"/>
          <w:highlight w:val="none"/>
          <w:lang w:eastAsia="zh-CN"/>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仿宋" w:hAnsi="仿宋" w:eastAsia="仿宋" w:cs="仿宋"/>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1．项目信息</w:t>
      </w:r>
      <w:r>
        <w:rPr>
          <w:rFonts w:hint="eastAsia" w:ascii="仿宋" w:hAnsi="仿宋" w:eastAsia="仿宋" w:cs="仿宋"/>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u w:val="single"/>
        </w:rPr>
      </w:pPr>
      <w:r>
        <w:rPr>
          <w:rFonts w:hint="eastAsia" w:ascii="仿宋" w:hAnsi="仿宋" w:eastAsia="仿宋" w:cs="仿宋"/>
          <w:highlight w:val="none"/>
        </w:rPr>
        <w:t xml:space="preserve">（1）采购项目名称：</w:t>
      </w:r>
      <w:r>
        <w:rPr>
          <w:rFonts w:hint="eastAsia" w:ascii="仿宋" w:hAnsi="仿宋" w:eastAsia="仿宋" w:cs="仿宋"/>
          <w:highlight w:val="none"/>
          <w:lang w:eastAsia="zh-CN"/>
        </w:rPr>
        <w:t xml:space="preserve">常州市智帆学校新建工程厨房设备采购及安装</w:t>
      </w:r>
      <w:r>
        <w:rPr>
          <w:rFonts w:hint="eastAsia" w:ascii="仿宋" w:hAnsi="仿宋" w:eastAsia="仿宋" w:cs="仿宋"/>
          <w:highlight w:val="none"/>
          <w:u w:val="singl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u w:val="single"/>
        </w:rPr>
      </w:pPr>
      <w:r>
        <w:rPr>
          <w:rFonts w:hint="eastAsia" w:ascii="仿宋" w:hAnsi="仿宋" w:eastAsia="仿宋" w:cs="仿宋"/>
          <w:highlight w:val="none"/>
        </w:rPr>
        <w:t xml:space="preserve">采购项目编号：</w:t>
      </w:r>
      <w:r>
        <w:rPr>
          <w:rFonts w:hint="eastAsia" w:ascii="仿宋" w:hAnsi="仿宋" w:eastAsia="仿宋" w:cs="仿宋"/>
          <w:highlight w:val="none"/>
          <w:lang w:eastAsia="zh-CN"/>
        </w:rPr>
        <w:t xml:space="preserve">JSZC-320400-SCJX-G2025-0024</w:t>
      </w:r>
      <w:r>
        <w:rPr>
          <w:rFonts w:hint="eastAsia" w:ascii="仿宋" w:hAnsi="仿宋" w:eastAsia="仿宋" w:cs="仿宋"/>
          <w:highlight w:val="none"/>
        </w:rPr>
        <w:t xml:space="preserve"> </w:t>
      </w:r>
      <w:r>
        <w:rPr>
          <w:rFonts w:hint="eastAsia" w:ascii="仿宋" w:hAnsi="仿宋" w:eastAsia="仿宋" w:cs="仿宋"/>
          <w:highlight w:val="none"/>
          <w:u w:val="singl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u w:val="single"/>
        </w:rPr>
      </w:pPr>
      <w:r>
        <w:rPr>
          <w:rFonts w:hint="eastAsia" w:ascii="仿宋" w:hAnsi="仿宋" w:eastAsia="仿宋" w:cs="仿宋"/>
          <w:highlight w:val="none"/>
        </w:rPr>
        <w:t xml:space="preserve">（2）采购计划编号：</w:t>
      </w:r>
      <w:r>
        <w:rPr>
          <w:rFonts w:hint="eastAsia" w:ascii="仿宋" w:hAnsi="仿宋" w:eastAsia="仿宋" w:cs="仿宋"/>
          <w:highlight w:val="none"/>
          <w:u w:val="singl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u w:val="single"/>
        </w:rPr>
      </w:pPr>
      <w:r>
        <w:rPr>
          <w:rFonts w:hint="eastAsia" w:ascii="仿宋" w:hAnsi="仿宋" w:eastAsia="仿宋" w:cs="仿宋"/>
          <w:highlight w:val="none"/>
        </w:rPr>
        <w:t xml:space="preserve">（3）项目内容：采购标的（技术参数要求）：具体见附件清单</w:t>
      </w:r>
      <w:r>
        <w:rPr>
          <w:rFonts w:hint="eastAsia" w:ascii="仿宋" w:hAnsi="仿宋" w:eastAsia="仿宋" w:cs="仿宋"/>
          <w:highlight w:val="none"/>
          <w:u w:val="singl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（4）政府采购组织形式：</w:t>
      </w:r>
      <w:r>
        <w:rPr>
          <w:rFonts w:ascii="Wingdings" w:hAnsi="Wingdings" w:eastAsia="Wingdings" w:cs="Wingdings"/>
          <w:highlight w:val="none"/>
        </w:rPr>
        <w:t xml:space="preserve">¨</w:t>
      </w:r>
      <w:r>
        <w:rPr>
          <w:rFonts w:hint="eastAsia" w:ascii="仿宋" w:hAnsi="仿宋" w:eastAsia="仿宋" w:cs="仿宋"/>
          <w:highlight w:val="none"/>
        </w:rPr>
        <w:t xml:space="preserve">政府集中采购</w:t>
      </w:r>
      <w:r>
        <w:rPr>
          <w:rFonts w:ascii="Wingdings" w:hAnsi="Wingdings" w:eastAsia="Wingdings" w:cs="Wingdings"/>
          <w:highlight w:val="none"/>
        </w:rPr>
        <w:t xml:space="preserve">¨</w:t>
      </w:r>
      <w:r>
        <w:rPr>
          <w:rFonts w:hint="eastAsia" w:ascii="仿宋" w:hAnsi="仿宋" w:eastAsia="仿宋" w:cs="仿宋"/>
          <w:highlight w:val="none"/>
        </w:rPr>
        <w:t xml:space="preserve">部门集中采购</w:t>
      </w:r>
      <w:r>
        <w:rPr>
          <w:rFonts w:ascii="Wingdings" w:hAnsi="Wingdings" w:eastAsia="Wingdings" w:cs="Wingdings"/>
          <w:highlight w:val="none"/>
        </w:rPr>
        <w:t xml:space="preserve">þ</w:t>
      </w:r>
      <w:r>
        <w:rPr>
          <w:rFonts w:hint="eastAsia" w:ascii="仿宋" w:hAnsi="仿宋" w:eastAsia="仿宋" w:cs="仿宋"/>
          <w:highlight w:val="none"/>
        </w:rPr>
        <w:t xml:space="preserve">分散采购</w:t>
      </w:r>
      <w:r>
        <w:rPr>
          <w:rFonts w:hint="eastAsia" w:ascii="仿宋" w:hAnsi="仿宋" w:eastAsia="仿宋" w:cs="仿宋"/>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spacing w:val="-7"/>
          <w:highlight w:val="none"/>
        </w:rPr>
        <w:t xml:space="preserve">政府采购方式：</w:t>
      </w:r>
      <w:r>
        <w:rPr>
          <w:rFonts w:ascii="Wingdings" w:hAnsi="Wingdings" w:eastAsia="Wingdings" w:cs="Wingdings"/>
          <w:highlight w:val="none"/>
        </w:rPr>
        <w:t xml:space="preserve">þ</w:t>
      </w:r>
      <w:r>
        <w:rPr>
          <w:rFonts w:hint="eastAsia" w:ascii="仿宋" w:hAnsi="仿宋" w:eastAsia="仿宋" w:cs="仿宋"/>
          <w:spacing w:val="-7"/>
          <w:highlight w:val="none"/>
        </w:rPr>
        <w:t xml:space="preserve">公开招标</w:t>
      </w:r>
      <w:r>
        <w:rPr>
          <w:rFonts w:ascii="Wingdings" w:hAnsi="Wingdings" w:eastAsia="Wingdings" w:cs="Wingdings"/>
          <w:highlight w:val="none"/>
        </w:rPr>
        <w:t xml:space="preserve">¨</w:t>
      </w:r>
      <w:r>
        <w:rPr>
          <w:rFonts w:hint="eastAsia" w:ascii="仿宋" w:hAnsi="仿宋" w:eastAsia="仿宋" w:cs="仿宋"/>
          <w:spacing w:val="-7"/>
          <w:highlight w:val="none"/>
        </w:rPr>
        <w:t xml:space="preserve">邀请招标</w:t>
      </w:r>
      <w:r>
        <w:rPr>
          <w:rFonts w:ascii="Wingdings" w:hAnsi="Wingdings" w:eastAsia="Wingdings" w:cs="Wingdings"/>
          <w:highlight w:val="none"/>
        </w:rPr>
        <w:t xml:space="preserve">¨</w:t>
      </w:r>
      <w:r>
        <w:rPr>
          <w:rFonts w:hint="eastAsia" w:ascii="仿宋" w:hAnsi="仿宋" w:eastAsia="仿宋" w:cs="仿宋"/>
          <w:spacing w:val="-7"/>
          <w:highlight w:val="none"/>
        </w:rPr>
        <w:t xml:space="preserve">竞争性谈判</w:t>
      </w:r>
      <w:r>
        <w:rPr>
          <w:rFonts w:ascii="Wingdings" w:hAnsi="Wingdings" w:eastAsia="Wingdings" w:cs="Wingdings"/>
          <w:highlight w:val="none"/>
        </w:rPr>
        <w:t xml:space="preserve">¨</w:t>
      </w:r>
      <w:r>
        <w:rPr>
          <w:rFonts w:hint="eastAsia" w:ascii="仿宋" w:hAnsi="仿宋" w:eastAsia="仿宋" w:cs="仿宋"/>
          <w:highlight w:val="none"/>
        </w:rPr>
        <w:t xml:space="preserve">竞争性磋商</w:t>
      </w:r>
      <w:r>
        <w:rPr>
          <w:rFonts w:ascii="Wingdings" w:hAnsi="Wingdings" w:eastAsia="Wingdings" w:cs="Wingdings"/>
          <w:highlight w:val="none"/>
        </w:rPr>
        <w:t xml:space="preserve">¨</w:t>
      </w:r>
      <w:r>
        <w:rPr>
          <w:rFonts w:hint="eastAsia" w:ascii="仿宋" w:hAnsi="仿宋" w:eastAsia="仿宋" w:cs="仿宋"/>
          <w:highlight w:val="none"/>
        </w:rPr>
        <w:t xml:space="preserve">询价</w:t>
      </w:r>
      <w:r>
        <w:rPr>
          <w:rFonts w:ascii="Wingdings" w:hAnsi="Wingdings" w:eastAsia="Wingdings" w:cs="Wingdings"/>
          <w:highlight w:val="none"/>
        </w:rPr>
        <w:t xml:space="preserve">¨</w:t>
      </w:r>
      <w:r>
        <w:rPr>
          <w:rFonts w:hint="eastAsia" w:ascii="仿宋" w:hAnsi="仿宋" w:eastAsia="仿宋" w:cs="仿宋"/>
          <w:highlight w:val="none"/>
        </w:rPr>
        <w:t xml:space="preserve">单一来源</w:t>
      </w:r>
      <w:r>
        <w:rPr>
          <w:rFonts w:ascii="Wingdings" w:hAnsi="Wingdings" w:eastAsia="Wingdings" w:cs="Wingdings"/>
          <w:highlight w:val="none"/>
        </w:rPr>
        <w:t xml:space="preserve">¨</w:t>
      </w:r>
      <w:r>
        <w:rPr>
          <w:rFonts w:hint="eastAsia" w:ascii="仿宋" w:hAnsi="仿宋" w:eastAsia="仿宋" w:cs="仿宋"/>
          <w:highlight w:val="none"/>
        </w:rPr>
        <w:t xml:space="preserve">框架协议</w:t>
      </w:r>
      <w:r>
        <w:rPr>
          <w:rFonts w:ascii="Wingdings" w:hAnsi="Wingdings" w:eastAsia="Wingdings" w:cs="Wingdings"/>
          <w:highlight w:val="none"/>
        </w:rPr>
        <w:t xml:space="preserve">¨</w:t>
      </w:r>
      <w:r>
        <w:rPr>
          <w:rFonts w:hint="eastAsia" w:ascii="仿宋" w:hAnsi="仿宋" w:eastAsia="仿宋" w:cs="仿宋"/>
          <w:highlight w:val="none"/>
        </w:rPr>
        <w:t xml:space="preserve">其他：</w:t>
      </w:r>
      <w:r>
        <w:rPr>
          <w:rFonts w:hint="eastAsia" w:ascii="仿宋" w:hAnsi="仿宋" w:eastAsia="仿宋" w:cs="仿宋"/>
          <w:highlight w:val="none"/>
        </w:rPr>
      </w:r>
      <w:r/>
    </w:p>
    <w:p>
      <w:pPr>
        <w:pStyle w:val="1147"/>
        <w:ind w:firstLine="380"/>
        <w:jc w:val="left"/>
        <w:keepLines w:val="0"/>
        <w:keepNext w:val="0"/>
        <w:pageBreakBefore w:val="0"/>
        <w:spacing w:line="360" w:lineRule="auto"/>
        <w:widowControl w:val="off"/>
        <w:rPr>
          <w:rFonts w:hint="eastAsia" w:ascii="仿宋" w:hAnsi="仿宋" w:eastAsia="仿宋" w:cs="仿宋"/>
          <w:spacing w:val="-10"/>
          <w:highlight w:val="none"/>
        </w:rPr>
      </w:pPr>
      <w:r>
        <w:rPr>
          <w:rFonts w:hint="eastAsia" w:ascii="仿宋" w:hAnsi="仿宋" w:eastAsia="仿宋" w:cs="仿宋"/>
          <w:spacing w:val="-10"/>
          <w:highlight w:val="none"/>
        </w:rPr>
        <w:t xml:space="preserve">（6）中标（成交）采购标的制造商是否为中小企业：</w:t>
      </w:r>
      <w:r>
        <w:rPr>
          <w:rFonts w:ascii="Wingdings" w:hAnsi="Wingdings" w:eastAsia="Wingdings" w:cs="Wingdings"/>
          <w:spacing w:val="-10"/>
          <w:highlight w:val="none"/>
        </w:rPr>
        <w:t xml:space="preserve">¨</w:t>
      </w:r>
      <w:r>
        <w:rPr>
          <w:rFonts w:hint="eastAsia" w:ascii="仿宋" w:hAnsi="仿宋" w:eastAsia="仿宋" w:cs="仿宋"/>
          <w:spacing w:val="-10"/>
          <w:highlight w:val="none"/>
        </w:rPr>
        <w:t xml:space="preserve">是</w:t>
      </w:r>
      <w:r>
        <w:rPr>
          <w:rFonts w:ascii="Wingdings" w:hAnsi="Wingdings" w:eastAsia="Wingdings" w:cs="Wingdings"/>
          <w:highlight w:val="none"/>
        </w:rPr>
        <w:t xml:space="preserve">¨</w:t>
      </w:r>
      <w:r>
        <w:rPr>
          <w:rFonts w:hint="eastAsia" w:ascii="仿宋" w:hAnsi="仿宋" w:eastAsia="仿宋" w:cs="仿宋"/>
          <w:spacing w:val="-10"/>
          <w:highlight w:val="none"/>
        </w:rPr>
        <w:t xml:space="preserve">否</w:t>
      </w:r>
      <w:r>
        <w:rPr>
          <w:rFonts w:hint="eastAsia" w:ascii="仿宋" w:hAnsi="仿宋" w:eastAsia="仿宋" w:cs="仿宋"/>
          <w:spacing w:val="-10"/>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iCs/>
          <w:highlight w:val="none"/>
        </w:rPr>
      </w:pPr>
      <w:r>
        <w:rPr>
          <w:rFonts w:hint="eastAsia" w:ascii="仿宋" w:hAnsi="仿宋" w:eastAsia="仿宋" w:cs="仿宋"/>
          <w:highlight w:val="none"/>
        </w:rPr>
        <w:t xml:space="preserve">本合同是否为专门面向中小企业的采购合同（中小企业预留合同）：</w:t>
      </w:r>
      <w:r>
        <w:rPr>
          <w:rFonts w:ascii="Wingdings" w:hAnsi="Wingdings" w:eastAsia="Wingdings" w:cs="Wingdings"/>
          <w:highlight w:val="none"/>
        </w:rPr>
        <w:t xml:space="preserve">þ</w:t>
      </w:r>
      <w:r>
        <w:rPr>
          <w:rFonts w:hint="eastAsia" w:ascii="仿宋" w:hAnsi="仿宋" w:eastAsia="仿宋" w:cs="仿宋"/>
          <w:iCs/>
          <w:highlight w:val="none"/>
        </w:rPr>
        <w:t xml:space="preserve">是</w:t>
      </w:r>
      <w:r>
        <w:rPr>
          <w:rFonts w:ascii="Wingdings" w:hAnsi="Wingdings" w:eastAsia="Wingdings" w:cs="Wingdings"/>
          <w:highlight w:val="none"/>
        </w:rPr>
        <w:t xml:space="preserve">¨</w:t>
      </w:r>
      <w:r>
        <w:rPr>
          <w:rFonts w:hint="eastAsia" w:ascii="仿宋" w:hAnsi="仿宋" w:eastAsia="仿宋" w:cs="仿宋"/>
          <w:iCs/>
          <w:highlight w:val="none"/>
        </w:rPr>
        <w:t xml:space="preserve">否</w:t>
      </w:r>
      <w:r>
        <w:rPr>
          <w:rFonts w:hint="eastAsia" w:ascii="仿宋" w:hAnsi="仿宋" w:eastAsia="仿宋" w:cs="仿宋"/>
          <w:iCs/>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iCs/>
          <w:highlight w:val="none"/>
        </w:rPr>
      </w:pPr>
      <w:r>
        <w:rPr>
          <w:rFonts w:hint="eastAsia" w:ascii="仿宋" w:hAnsi="仿宋" w:eastAsia="仿宋" w:cs="仿宋"/>
          <w:highlight w:val="none"/>
        </w:rPr>
        <w:t xml:space="preserve">中标（成交）采购标的制造商是否为残疾人福利性单位：</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iCs/>
          <w:highlight w:val="none"/>
        </w:rPr>
        <w:t xml:space="preserve">¨</w:t>
      </w:r>
      <w:r>
        <w:rPr>
          <w:rFonts w:hint="eastAsia" w:ascii="仿宋" w:hAnsi="仿宋" w:eastAsia="仿宋" w:cs="仿宋"/>
          <w:iCs/>
          <w:highlight w:val="none"/>
        </w:rPr>
        <w:t xml:space="preserve">否</w:t>
      </w:r>
      <w:r>
        <w:rPr>
          <w:rFonts w:hint="eastAsia" w:ascii="仿宋" w:hAnsi="仿宋" w:eastAsia="仿宋" w:cs="仿宋"/>
          <w:iCs/>
          <w:highlight w:val="none"/>
        </w:rPr>
      </w:r>
      <w:r/>
    </w:p>
    <w:p>
      <w:pPr>
        <w:pStyle w:val="1147"/>
        <w:ind w:firstLine="420"/>
        <w:jc w:val="left"/>
        <w:keepLines w:val="0"/>
        <w:keepNext w:val="0"/>
        <w:pageBreakBefore w:val="0"/>
        <w:spacing w:line="360" w:lineRule="auto"/>
        <w:widowControl w:val="off"/>
        <w:rPr>
          <w:rFonts w:hint="eastAsia" w:ascii="仿宋" w:hAnsi="仿宋" w:eastAsia="仿宋" w:cs="仿宋"/>
          <w:highlight w:val="none"/>
        </w:rPr>
      </w:pPr>
      <w:r>
        <w:rPr>
          <w:rFonts w:hint="eastAsia" w:ascii="仿宋" w:hAnsi="仿宋" w:eastAsia="仿宋" w:cs="仿宋"/>
          <w:highlight w:val="none"/>
        </w:rPr>
        <w:t xml:space="preserve">中标（成交）采购标的制造商是否为监狱企业：</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iCs/>
          <w:highlight w:val="none"/>
        </w:rPr>
        <w:t xml:space="preserve">¨</w:t>
      </w:r>
      <w:r>
        <w:rPr>
          <w:rFonts w:hint="eastAsia" w:ascii="仿宋" w:hAnsi="仿宋" w:eastAsia="仿宋" w:cs="仿宋"/>
          <w:iCs/>
          <w:highlight w:val="none"/>
        </w:rPr>
        <w:t xml:space="preserve">否</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（7）合同是否分包：</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highlight w:val="none"/>
        </w:rPr>
        <w:t xml:space="preserve">þ</w:t>
      </w:r>
      <w:r>
        <w:rPr>
          <w:rFonts w:hint="eastAsia" w:ascii="仿宋" w:hAnsi="仿宋" w:eastAsia="仿宋" w:cs="仿宋"/>
          <w:iCs/>
          <w:highlight w:val="none"/>
        </w:rPr>
        <w:t xml:space="preserve">否</w:t>
      </w:r>
      <w:r>
        <w:rPr>
          <w:rFonts w:hint="eastAsia" w:ascii="仿宋" w:hAnsi="仿宋" w:eastAsia="仿宋" w:cs="仿宋"/>
          <w:highlight w:val="none"/>
        </w:rPr>
      </w:r>
      <w:r/>
    </w:p>
    <w:p>
      <w:pPr>
        <w:pStyle w:val="1147"/>
        <w:ind w:firstLine="400"/>
        <w:jc w:val="left"/>
        <w:spacing w:line="360" w:lineRule="auto"/>
        <w:rPr>
          <w:rFonts w:hint="eastAsia" w:ascii="仿宋" w:hAnsi="仿宋" w:eastAsia="仿宋" w:cs="仿宋"/>
          <w:iCs/>
          <w:spacing w:val="-5"/>
          <w:highlight w:val="none"/>
        </w:rPr>
      </w:pPr>
      <w:r>
        <w:rPr>
          <w:rFonts w:hint="eastAsia" w:ascii="仿宋" w:hAnsi="仿宋" w:eastAsia="仿宋" w:cs="仿宋"/>
          <w:spacing w:val="-5"/>
          <w:highlight w:val="none"/>
        </w:rPr>
        <w:t xml:space="preserve">（8）中标（成交）供应商是否为外商投资企业：</w:t>
      </w:r>
      <w:r>
        <w:rPr>
          <w:rFonts w:ascii="Wingdings" w:hAnsi="Wingdings" w:eastAsia="Wingdings" w:cs="Wingdings"/>
          <w:highlight w:val="none"/>
        </w:rPr>
        <w:t xml:space="preserve">¨</w:t>
      </w:r>
      <w:r>
        <w:rPr>
          <w:rFonts w:hint="eastAsia" w:ascii="仿宋" w:hAnsi="仿宋" w:eastAsia="仿宋" w:cs="仿宋"/>
          <w:iCs/>
          <w:spacing w:val="-5"/>
          <w:highlight w:val="none"/>
        </w:rPr>
        <w:t xml:space="preserve">是</w:t>
      </w:r>
      <w:r>
        <w:rPr>
          <w:rFonts w:ascii="Wingdings" w:hAnsi="Wingdings" w:eastAsia="Wingdings" w:cs="Wingdings"/>
          <w:highlight w:val="none"/>
        </w:rPr>
        <w:t xml:space="preserve">þ</w:t>
      </w:r>
      <w:r>
        <w:rPr>
          <w:rFonts w:hint="eastAsia" w:ascii="仿宋" w:hAnsi="仿宋" w:eastAsia="仿宋" w:cs="仿宋"/>
          <w:iCs/>
          <w:spacing w:val="-5"/>
          <w:highlight w:val="none"/>
        </w:rPr>
        <w:t xml:space="preserve">否</w:t>
      </w:r>
      <w:r>
        <w:rPr>
          <w:rFonts w:hint="eastAsia" w:ascii="仿宋" w:hAnsi="仿宋" w:eastAsia="仿宋" w:cs="仿宋"/>
          <w:iCs/>
          <w:spacing w:val="-5"/>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（9）是否涉及进口产品：</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þ</w:t>
      </w:r>
      <w:r>
        <w:rPr>
          <w:rFonts w:hint="eastAsia" w:ascii="仿宋" w:hAnsi="仿宋" w:eastAsia="仿宋" w:cs="仿宋"/>
          <w:highlight w:val="none"/>
        </w:rPr>
        <w:t xml:space="preserve">否</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（10）是否涉及节能产品：</w:t>
      </w:r>
      <w:r>
        <w:rPr>
          <w:rFonts w:ascii="Wingdings" w:hAnsi="Wingdings" w:eastAsia="Wingdings" w:cs="Wingdings"/>
          <w:highlight w:val="none"/>
        </w:rPr>
        <w:t xml:space="preserve">þ</w:t>
      </w:r>
      <w:r>
        <w:rPr>
          <w:rFonts w:hint="eastAsia" w:ascii="仿宋" w:hAnsi="仿宋" w:eastAsia="仿宋" w:cs="仿宋"/>
          <w:highlight w:val="none"/>
        </w:rPr>
        <w:t xml:space="preserve">是，</w:t>
      </w:r>
      <w:r>
        <w:rPr>
          <w:rFonts w:ascii="Wingdings" w:hAnsi="Wingdings" w:eastAsia="Wingdings" w:cs="Wingdings"/>
          <w:highlight w:val="none"/>
        </w:rPr>
        <w:t xml:space="preserve">¨</w:t>
      </w:r>
      <w:r>
        <w:rPr>
          <w:rFonts w:hint="eastAsia" w:ascii="仿宋" w:hAnsi="仿宋" w:eastAsia="仿宋" w:cs="仿宋"/>
          <w:highlight w:val="none"/>
        </w:rPr>
        <w:t xml:space="preserve">否</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是否涉及环境标志产品：</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ascii="Wingdings" w:hAnsi="Wingdings" w:eastAsia="Wingdings" w:cs="Wingdings"/>
          <w:highlight w:val="none"/>
        </w:rPr>
        <w:t xml:space="preserve">¨</w:t>
      </w:r>
      <w:r>
        <w:rPr>
          <w:rFonts w:hint="eastAsia" w:ascii="仿宋" w:hAnsi="仿宋" w:eastAsia="仿宋" w:cs="仿宋"/>
          <w:highlight w:val="none"/>
        </w:rPr>
        <w:t xml:space="preserve">是，《环境标志产品政府采购品目清单》的底级品目名称：</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ascii="Wingdings" w:hAnsi="Wingdings" w:eastAsia="Wingdings" w:cs="Wingdings"/>
          <w:highlight w:val="none"/>
        </w:rPr>
        <w:t xml:space="preserve">¨</w:t>
      </w:r>
      <w:r>
        <w:rPr>
          <w:rFonts w:hint="eastAsia" w:ascii="仿宋" w:hAnsi="仿宋" w:eastAsia="仿宋" w:cs="仿宋"/>
          <w:iCs/>
          <w:highlight w:val="none"/>
        </w:rPr>
        <w:t xml:space="preserve">强制采购</w:t>
      </w:r>
      <w:r>
        <w:rPr>
          <w:rFonts w:ascii="Wingdings" w:hAnsi="Wingdings" w:eastAsia="Wingdings" w:cs="Wingdings"/>
          <w:iCs/>
          <w:highlight w:val="none"/>
        </w:rPr>
        <w:t xml:space="preserve">¨</w:t>
      </w:r>
      <w:r>
        <w:rPr>
          <w:rFonts w:hint="eastAsia" w:ascii="仿宋" w:hAnsi="仿宋" w:eastAsia="仿宋" w:cs="仿宋"/>
          <w:iCs/>
          <w:highlight w:val="none"/>
        </w:rPr>
        <w:t xml:space="preserve">优先采购</w:t>
      </w:r>
      <w:r>
        <w:rPr>
          <w:rFonts w:ascii="Wingdings" w:hAnsi="Wingdings" w:eastAsia="Wingdings" w:cs="Wingdings"/>
          <w:highlight w:val="none"/>
        </w:rPr>
        <w:t xml:space="preserve">¨</w:t>
      </w:r>
      <w:r>
        <w:rPr>
          <w:rFonts w:hint="eastAsia" w:ascii="仿宋" w:hAnsi="仿宋" w:eastAsia="仿宋" w:cs="仿宋"/>
          <w:highlight w:val="none"/>
        </w:rPr>
        <w:t xml:space="preserve">否</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（11）涉及商品包装和快递包装的，是否参考《商品包装政府采购需求标准（试行）》、《快递包装政府采购需求标准（试行）》明确产品及相关快递服务的具体包装要求：</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w:t>
      </w:r>
      <w:r>
        <w:rPr>
          <w:rFonts w:hint="eastAsia" w:ascii="仿宋" w:hAnsi="仿宋" w:eastAsia="仿宋" w:cs="仿宋"/>
          <w:highlight w:val="none"/>
        </w:rPr>
        <w:t xml:space="preserve">否</w:t>
      </w:r>
      <w:r>
        <w:rPr>
          <w:rFonts w:ascii="Wingdings" w:hAnsi="Wingdings" w:eastAsia="Wingdings" w:cs="Wingdings"/>
          <w:highlight w:val="none"/>
        </w:rPr>
        <w:t xml:space="preserve">¨</w:t>
      </w:r>
      <w:r>
        <w:rPr>
          <w:rFonts w:hint="eastAsia" w:ascii="仿宋" w:hAnsi="仿宋" w:eastAsia="仿宋" w:cs="仿宋"/>
          <w:highlight w:val="none"/>
        </w:rPr>
        <w:t xml:space="preserve">不涉及</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2．合同金额</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u w:val="single"/>
          <w:lang w:val="en-US" w:eastAsia="zh-CN"/>
        </w:rPr>
      </w:pPr>
      <w:r>
        <w:rPr>
          <w:rFonts w:hint="eastAsia" w:ascii="仿宋" w:hAnsi="仿宋" w:eastAsia="仿宋" w:cs="仿宋"/>
          <w:highlight w:val="none"/>
        </w:rPr>
        <w:t xml:space="preserve">（1）签约合同金额小写：</w:t>
      </w:r>
      <w:r>
        <w:rPr>
          <w:rFonts w:hint="eastAsia" w:ascii="仿宋" w:hAnsi="仿宋" w:eastAsia="仿宋" w:cs="仿宋"/>
          <w:highlight w:val="none"/>
          <w:lang w:val="en-US" w:eastAsia="zh-CN"/>
        </w:rPr>
        <w:t xml:space="preserve">   元；</w:t>
      </w:r>
      <w:r>
        <w:rPr>
          <w:rFonts w:hint="eastAsia" w:ascii="仿宋" w:hAnsi="仿宋" w:eastAsia="仿宋" w:cs="仿宋"/>
          <w:highlight w:val="none"/>
        </w:rPr>
        <w:t xml:space="preserve">大写：</w:t>
      </w:r>
      <w:r>
        <w:rPr>
          <w:rFonts w:hint="eastAsia" w:ascii="仿宋" w:hAnsi="仿宋" w:eastAsia="仿宋" w:cs="仿宋"/>
          <w:highlight w:val="none"/>
          <w:lang w:val="en-US" w:eastAsia="zh-CN"/>
        </w:rPr>
        <w:t xml:space="preserve">   </w:t>
      </w:r>
      <w:r>
        <w:rPr>
          <w:rFonts w:hint="eastAsia" w:ascii="仿宋" w:hAnsi="仿宋" w:eastAsia="仿宋" w:cs="仿宋"/>
          <w:highlight w:val="none"/>
          <w:u w:val="single"/>
          <w:lang w:val="en-US" w:eastAsia="zh-CN"/>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（2）合同定价方式（采用组合定价方式的，可以勾选多项）：</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ascii="Wingdings" w:hAnsi="Wingdings" w:eastAsia="Wingdings" w:cs="Wingdings"/>
          <w:iCs/>
          <w:highlight w:val="none"/>
        </w:rPr>
        <w:t xml:space="preserve">¨</w:t>
      </w:r>
      <w:r>
        <w:rPr>
          <w:rFonts w:hint="eastAsia" w:ascii="仿宋" w:hAnsi="仿宋" w:eastAsia="仿宋" w:cs="仿宋"/>
          <w:iCs/>
          <w:highlight w:val="none"/>
        </w:rPr>
        <w:t xml:space="preserve">固定总价</w:t>
      </w:r>
      <w:r>
        <w:rPr>
          <w:rFonts w:ascii="Wingdings" w:hAnsi="Wingdings" w:eastAsia="Wingdings" w:cs="Wingdings"/>
          <w:highlight w:val="none"/>
        </w:rPr>
        <w:t xml:space="preserve">þ</w:t>
      </w:r>
      <w:r>
        <w:rPr>
          <w:rFonts w:hint="eastAsia" w:ascii="仿宋" w:hAnsi="仿宋" w:eastAsia="仿宋" w:cs="仿宋"/>
          <w:iCs/>
          <w:highlight w:val="none"/>
        </w:rPr>
        <w:t xml:space="preserve">固定单价</w:t>
      </w:r>
      <w:r>
        <w:rPr>
          <w:rFonts w:ascii="Wingdings" w:hAnsi="Wingdings" w:eastAsia="Wingdings" w:cs="Wingdings"/>
          <w:highlight w:val="none"/>
        </w:rPr>
        <w:t xml:space="preserve">¨</w:t>
      </w:r>
      <w:r>
        <w:rPr>
          <w:rFonts w:hint="eastAsia" w:ascii="仿宋" w:hAnsi="仿宋" w:eastAsia="仿宋" w:cs="仿宋"/>
          <w:iCs/>
          <w:highlight w:val="none"/>
        </w:rPr>
        <w:t xml:space="preserve">固定费率</w:t>
      </w:r>
      <w:r>
        <w:rPr>
          <w:rFonts w:ascii="Wingdings" w:hAnsi="Wingdings" w:eastAsia="Wingdings" w:cs="Wingdings"/>
          <w:highlight w:val="none"/>
        </w:rPr>
        <w:t xml:space="preserve">¨</w:t>
      </w:r>
      <w:r>
        <w:rPr>
          <w:rFonts w:hint="eastAsia" w:ascii="仿宋" w:hAnsi="仿宋" w:eastAsia="仿宋" w:cs="仿宋"/>
          <w:iCs/>
          <w:highlight w:val="none"/>
        </w:rPr>
        <w:t xml:space="preserve">成本补偿</w:t>
      </w:r>
      <w:r>
        <w:rPr>
          <w:rFonts w:ascii="Wingdings" w:hAnsi="Wingdings" w:eastAsia="Wingdings" w:cs="Wingdings"/>
          <w:highlight w:val="none"/>
        </w:rPr>
        <w:t xml:space="preserve">¨</w:t>
      </w:r>
      <w:r>
        <w:rPr>
          <w:rFonts w:hint="eastAsia" w:ascii="仿宋" w:hAnsi="仿宋" w:eastAsia="仿宋" w:cs="仿宋"/>
          <w:iCs/>
          <w:highlight w:val="none"/>
        </w:rPr>
        <w:t xml:space="preserve">绩效激励</w:t>
      </w:r>
      <w:r>
        <w:rPr>
          <w:rFonts w:ascii="Wingdings" w:hAnsi="Wingdings" w:eastAsia="Wingdings" w:cs="Wingdings"/>
          <w:highlight w:val="none"/>
        </w:rPr>
        <w:t xml:space="preserve">¨</w:t>
      </w:r>
      <w:r>
        <w:rPr>
          <w:rFonts w:hint="eastAsia" w:ascii="仿宋" w:hAnsi="仿宋" w:eastAsia="仿宋" w:cs="仿宋"/>
          <w:iCs/>
          <w:highlight w:val="none"/>
        </w:rPr>
        <w:t xml:space="preserve">其他</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（3）付款方式：</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1）本合同为固定综合单价合同，各项单价在履行期间固定不变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数量</w:t>
      </w:r>
      <w:r>
        <w:rPr>
          <w:rFonts w:hint="eastAsia" w:ascii="仿宋" w:hAnsi="仿宋" w:eastAsia="仿宋" w:cs="仿宋"/>
          <w:highlight w:val="none"/>
          <w:lang w:eastAsia="zh-CN"/>
        </w:rPr>
        <w:t xml:space="preserve">按实结算。</w:t>
      </w:r>
      <w:r>
        <w:rPr>
          <w:rFonts w:hint="eastAsia" w:ascii="仿宋" w:hAnsi="仿宋" w:eastAsia="仿宋" w:cs="仿宋"/>
          <w:highlight w:val="none"/>
          <w:lang w:eastAsia="zh-CN"/>
        </w:rPr>
      </w:r>
      <w:r/>
    </w:p>
    <w:p>
      <w:pPr>
        <w:pStyle w:val="1147"/>
        <w:ind w:firstLine="420"/>
        <w:jc w:val="left"/>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2）本项目以人民币付款</w:t>
      </w: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p>
      <w:pPr>
        <w:pStyle w:val="1147"/>
        <w:ind w:firstLine="420"/>
        <w:jc w:val="left"/>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3）预付款支付时间：合同签订并收到发票后10个工作日内；预付款支付比例：签约合同金额的30%。</w:t>
      </w:r>
      <w:r>
        <w:rPr>
          <w:rFonts w:hint="eastAsia" w:ascii="仿宋" w:hAnsi="仿宋" w:eastAsia="仿宋" w:cs="仿宋"/>
          <w:highlight w:val="none"/>
          <w:lang w:val="en-US" w:eastAsia="zh-CN"/>
        </w:rPr>
      </w:r>
      <w:r/>
    </w:p>
    <w:p>
      <w:pPr>
        <w:pStyle w:val="1147"/>
        <w:ind w:firstLine="420"/>
        <w:jc w:val="left"/>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4）货款支付时间：</w:t>
      </w:r>
      <w:r>
        <w:rPr>
          <w:rFonts w:hint="eastAsia" w:ascii="仿宋" w:hAnsi="仿宋" w:eastAsia="仿宋" w:cs="仿宋"/>
          <w:highlight w:val="none"/>
        </w:rPr>
        <w:t xml:space="preserve">全部产品安装调试完毕付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自收到发票后10个工作日内；货款支付比例：支付至签约合同金额的70%。</w:t>
      </w:r>
      <w:r>
        <w:rPr>
          <w:rFonts w:hint="eastAsia" w:ascii="仿宋" w:hAnsi="仿宋" w:eastAsia="仿宋" w:cs="仿宋"/>
          <w:highlight w:val="none"/>
          <w:lang w:val="en-US" w:eastAsia="zh-CN"/>
        </w:rPr>
      </w:r>
      <w:r/>
    </w:p>
    <w:p>
      <w:pPr>
        <w:pStyle w:val="1147"/>
        <w:ind w:firstLine="420"/>
        <w:jc w:val="left"/>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5）尾款支付时间：</w:t>
      </w:r>
      <w:r>
        <w:rPr>
          <w:rFonts w:hint="eastAsia" w:ascii="仿宋" w:hAnsi="仿宋" w:eastAsia="仿宋" w:cs="仿宋"/>
          <w:highlight w:val="none"/>
        </w:rPr>
        <w:t xml:space="preserve">所有设备投入使用并正常运行一个月，项目经审计审定后</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尾款支付比例：付至结算审定金额的100%。满足合同约定支付条件的，自收到发票后10个工作日内支付。</w:t>
      </w:r>
      <w:r>
        <w:rPr>
          <w:rFonts w:hint="eastAsia" w:ascii="仿宋" w:hAnsi="仿宋" w:eastAsia="仿宋" w:cs="仿宋"/>
          <w:highlight w:val="none"/>
          <w:lang w:val="en-US" w:eastAsia="zh-CN"/>
        </w:rPr>
      </w:r>
      <w:r/>
    </w:p>
    <w:p>
      <w:pPr>
        <w:pStyle w:val="1147"/>
        <w:ind w:firstLine="420"/>
        <w:jc w:val="left"/>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6）当采购数量与实际使用数量不一致时，乙方应根据实际使用量供货，合同最终结算金额按实际使用量乘以成交单价进行计算。</w:t>
      </w:r>
      <w:r>
        <w:rPr>
          <w:rFonts w:hint="eastAsia" w:ascii="仿宋" w:hAnsi="仿宋" w:eastAsia="仿宋" w:cs="仿宋"/>
          <w:highlight w:val="none"/>
          <w:lang w:val="en-US" w:eastAsia="zh-CN"/>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付款时</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提供符合规定及</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要求的增值税专用发票。</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3．合同履行</w:t>
      </w:r>
      <w:r>
        <w:rPr>
          <w:rFonts w:hint="eastAsia" w:ascii="仿宋" w:hAnsi="仿宋" w:eastAsia="仿宋" w:cs="仿宋"/>
          <w:highlight w:val="none"/>
          <w:u w:val="single"/>
        </w:rPr>
      </w:r>
      <w:r/>
    </w:p>
    <w:p>
      <w:pPr>
        <w:pStyle w:val="1147"/>
        <w:ind w:firstLine="420"/>
        <w:jc w:val="left"/>
        <w:spacing w:line="360" w:lineRule="auto"/>
        <w:rPr>
          <w:rFonts w:hint="eastAsia" w:ascii="仿宋" w:hAnsi="仿宋" w:eastAsia="仿宋" w:cs="仿宋"/>
          <w:highlight w:val="none"/>
          <w:lang w:eastAsia="zh-CN"/>
        </w:rPr>
      </w:pPr>
      <w:r>
        <w:rPr>
          <w:rFonts w:hint="eastAsia" w:ascii="仿宋" w:hAnsi="仿宋" w:eastAsia="仿宋" w:cs="仿宋"/>
          <w:highlight w:val="none"/>
        </w:rPr>
        <w:t xml:space="preserve">（1）起始日期：合同签订生效之日起，完成日期：30日历天内供货、安装</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调试完毕并验收合格直至交付使用。同时工期必须严格服从</w:t>
      </w:r>
      <w:r>
        <w:rPr>
          <w:rFonts w:hint="eastAsia" w:ascii="仿宋" w:hAnsi="仿宋" w:eastAsia="仿宋" w:cs="仿宋"/>
          <w:highlight w:val="none"/>
          <w:lang w:val="en-US" w:eastAsia="zh-CN"/>
        </w:rPr>
        <w:t xml:space="preserve">甲方</w:t>
      </w:r>
      <w:r>
        <w:rPr>
          <w:rFonts w:hint="eastAsia" w:ascii="仿宋" w:hAnsi="仿宋" w:eastAsia="仿宋" w:cs="仿宋"/>
          <w:highlight w:val="none"/>
        </w:rPr>
        <w:t xml:space="preserve">的安排，满足工程进度的要求</w:t>
      </w: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p>
      <w:pPr>
        <w:pStyle w:val="1147"/>
        <w:ind w:firstLine="420"/>
        <w:jc w:val="left"/>
        <w:spacing w:line="360" w:lineRule="auto"/>
        <w:rPr>
          <w:rFonts w:hint="eastAsia" w:ascii="仿宋" w:hAnsi="仿宋" w:eastAsia="仿宋" w:cs="仿宋"/>
          <w:highlight w:val="none"/>
          <w:u w:val="single"/>
          <w:lang w:val="en-US"/>
        </w:rPr>
      </w:pPr>
      <w:r>
        <w:rPr>
          <w:rFonts w:hint="eastAsia" w:ascii="仿宋" w:hAnsi="仿宋" w:eastAsia="仿宋" w:cs="仿宋"/>
          <w:highlight w:val="none"/>
        </w:rPr>
        <w:t xml:space="preserve">（2）履约地点</w:t>
      </w:r>
      <w:r>
        <w:rPr>
          <w:rFonts w:hint="eastAsia" w:ascii="仿宋" w:hAnsi="仿宋" w:eastAsia="仿宋" w:cs="仿宋"/>
          <w:bCs/>
          <w:highlight w:val="none"/>
        </w:rPr>
        <w:t xml:space="preserve">：</w:t>
      </w:r>
      <w:r>
        <w:rPr>
          <w:rFonts w:hint="eastAsia" w:ascii="仿宋" w:hAnsi="仿宋" w:eastAsia="仿宋" w:cs="仿宋"/>
          <w:bCs/>
          <w:highlight w:val="none"/>
          <w:lang w:val="en-US" w:eastAsia="zh-CN"/>
        </w:rPr>
        <w:t xml:space="preserve">常州市智帆学校新建工程现场</w:t>
      </w:r>
      <w:r>
        <w:rPr>
          <w:rFonts w:hint="eastAsia" w:ascii="仿宋" w:hAnsi="仿宋" w:eastAsia="仿宋" w:cs="仿宋"/>
          <w:highlight w:val="none"/>
          <w:u w:val="single"/>
          <w:lang w:val="en-US"/>
        </w:rPr>
      </w:r>
      <w:r/>
    </w:p>
    <w:p>
      <w:pPr>
        <w:pStyle w:val="1147"/>
        <w:ind w:firstLine="420"/>
        <w:jc w:val="left"/>
        <w:spacing w:line="360" w:lineRule="auto"/>
        <w:rPr>
          <w:rFonts w:hint="eastAsia" w:ascii="仿宋" w:hAnsi="仿宋" w:eastAsia="仿宋" w:cs="仿宋"/>
          <w:highlight w:val="none"/>
          <w:u w:val="single"/>
        </w:rPr>
      </w:pPr>
      <w:r>
        <w:rPr>
          <w:rFonts w:hint="eastAsia" w:ascii="仿宋" w:hAnsi="仿宋" w:eastAsia="仿宋" w:cs="仿宋"/>
          <w:bCs/>
          <w:highlight w:val="none"/>
        </w:rPr>
        <w:t xml:space="preserve">（3）履约担保：</w:t>
      </w:r>
      <w:r>
        <w:rPr>
          <w:rFonts w:hint="eastAsia" w:ascii="仿宋" w:hAnsi="仿宋" w:eastAsia="仿宋" w:cs="仿宋"/>
          <w:highlight w:val="none"/>
        </w:rPr>
        <w:t xml:space="preserve">是否收取履约保证金：</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þ</w:t>
      </w:r>
      <w:r>
        <w:rPr>
          <w:rFonts w:hint="eastAsia" w:ascii="仿宋" w:hAnsi="仿宋" w:eastAsia="仿宋" w:cs="仿宋"/>
          <w:highlight w:val="none"/>
        </w:rPr>
        <w:t xml:space="preserve">否</w:t>
      </w:r>
      <w:r>
        <w:rPr>
          <w:rFonts w:hint="eastAsia" w:ascii="仿宋" w:hAnsi="仿宋" w:eastAsia="仿宋" w:cs="仿宋"/>
          <w:highlight w:val="none"/>
          <w:u w:val="singl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4．合同验收</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（1）验收组织方式：</w:t>
      </w:r>
      <w:r>
        <w:rPr>
          <w:rFonts w:ascii="Wingdings" w:hAnsi="Wingdings" w:eastAsia="Wingdings" w:cs="Wingdings"/>
          <w:highlight w:val="none"/>
        </w:rPr>
        <w:t xml:space="preserve">þ</w:t>
      </w:r>
      <w:r>
        <w:rPr>
          <w:rFonts w:hint="eastAsia" w:ascii="仿宋" w:hAnsi="仿宋" w:eastAsia="仿宋" w:cs="仿宋"/>
          <w:bCs/>
          <w:highlight w:val="none"/>
        </w:rPr>
        <w:t xml:space="preserve">自行组织</w:t>
      </w:r>
      <w:r>
        <w:rPr>
          <w:rFonts w:hint="eastAsia" w:ascii="仿宋" w:hAnsi="仿宋" w:eastAsia="仿宋" w:cs="仿宋"/>
          <w:highlight w:val="none"/>
        </w:rPr>
        <w:t xml:space="preserve">¨</w:t>
      </w:r>
      <w:r>
        <w:rPr>
          <w:rFonts w:hint="eastAsia" w:ascii="仿宋" w:hAnsi="仿宋" w:eastAsia="仿宋" w:cs="仿宋"/>
          <w:bCs/>
          <w:highlight w:val="none"/>
        </w:rPr>
        <w:t xml:space="preserve">委托第三方组织</w:t>
      </w:r>
      <w:r>
        <w:rPr>
          <w:rFonts w:hint="eastAsia" w:ascii="仿宋" w:hAnsi="仿宋" w:eastAsia="仿宋" w:cs="仿宋"/>
          <w:bCs/>
          <w:highlight w:val="none"/>
        </w:rPr>
      </w:r>
      <w:r/>
    </w:p>
    <w:p>
      <w:pPr>
        <w:pStyle w:val="1147"/>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验收主体：甲方自行组织</w:t>
      </w:r>
      <w:r>
        <w:rPr>
          <w:rFonts w:hint="eastAsia" w:ascii="仿宋" w:hAnsi="仿宋" w:eastAsia="仿宋" w:cs="仿宋"/>
          <w:bCs/>
          <w:highlight w:val="none"/>
        </w:rPr>
      </w:r>
      <w:r/>
    </w:p>
    <w:p>
      <w:pPr>
        <w:pStyle w:val="1147"/>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验收组织的其他事项：</w:t>
      </w:r>
      <w:r>
        <w:rPr>
          <w:rFonts w:hint="eastAsia" w:ascii="仿宋" w:hAnsi="仿宋" w:eastAsia="仿宋" w:cs="仿宋"/>
          <w:bCs/>
          <w:highlight w:val="none"/>
          <w:u w:val="single"/>
        </w:rPr>
      </w:r>
      <w:r/>
    </w:p>
    <w:p>
      <w:pPr>
        <w:pStyle w:val="1147"/>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（2）履约验收时间：</w:t>
      </w:r>
      <w:r>
        <w:rPr>
          <w:rFonts w:hint="eastAsia" w:ascii="仿宋" w:hAnsi="仿宋" w:eastAsia="仿宋" w:cs="仿宋"/>
          <w:bCs/>
          <w:highlight w:val="none"/>
          <w:u w:val="single"/>
        </w:rPr>
        <w:t xml:space="preserve">乙方提出验收申请之日起10日内组织验收</w:t>
      </w:r>
      <w:r>
        <w:rPr>
          <w:rFonts w:hint="eastAsia" w:ascii="仿宋" w:hAnsi="仿宋" w:eastAsia="仿宋" w:cs="仿宋"/>
          <w:bCs/>
          <w:highlight w:val="none"/>
          <w:u w:val="single"/>
        </w:rPr>
      </w:r>
      <w:r/>
    </w:p>
    <w:p>
      <w:pPr>
        <w:pStyle w:val="1147"/>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（3）履约验收方式：</w:t>
      </w:r>
      <w:r>
        <w:rPr>
          <w:rFonts w:ascii="Wingdings" w:hAnsi="Wingdings" w:eastAsia="Wingdings" w:cs="Wingdings"/>
          <w:highlight w:val="none"/>
        </w:rPr>
        <w:t xml:space="preserve">¨</w:t>
      </w:r>
      <w:r>
        <w:rPr>
          <w:rFonts w:hint="eastAsia" w:ascii="仿宋" w:hAnsi="仿宋" w:eastAsia="仿宋" w:cs="仿宋"/>
          <w:bCs/>
          <w:highlight w:val="none"/>
        </w:rPr>
        <w:t xml:space="preserve">一次性验收</w:t>
      </w:r>
      <w:r>
        <w:rPr>
          <w:rFonts w:ascii="Wingdings" w:hAnsi="Wingdings" w:eastAsia="Wingdings" w:cs="Wingdings"/>
          <w:highlight w:val="none"/>
        </w:rPr>
        <w:t xml:space="preserve">¨</w:t>
      </w:r>
      <w:r>
        <w:rPr>
          <w:rFonts w:hint="eastAsia" w:ascii="仿宋" w:hAnsi="仿宋" w:eastAsia="仿宋" w:cs="仿宋"/>
          <w:bCs/>
          <w:highlight w:val="none"/>
        </w:rPr>
        <w:t xml:space="preserve">分期/分项验收：</w:t>
      </w:r>
      <w:r>
        <w:rPr>
          <w:rFonts w:hint="eastAsia" w:ascii="仿宋" w:hAnsi="仿宋" w:eastAsia="仿宋" w:cs="仿宋"/>
          <w:bCs/>
          <w:highlight w:val="none"/>
          <w:u w:val="single"/>
        </w:rPr>
        <w:t xml:space="preserve">（应明确分期/分项验收的工作安排）</w:t>
      </w:r>
      <w:r>
        <w:rPr>
          <w:rFonts w:hint="eastAsia" w:ascii="仿宋" w:hAnsi="仿宋" w:eastAsia="仿宋" w:cs="仿宋"/>
          <w:bCs/>
          <w:highlight w:val="none"/>
        </w:rPr>
      </w:r>
      <w:r/>
    </w:p>
    <w:p>
      <w:pPr>
        <w:pStyle w:val="1147"/>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（4）履约验收程序：双方另行确定</w:t>
      </w:r>
      <w:r>
        <w:rPr>
          <w:rFonts w:hint="eastAsia" w:ascii="仿宋" w:hAnsi="仿宋" w:eastAsia="仿宋" w:cs="仿宋"/>
          <w:bCs/>
          <w:highlight w:val="none"/>
        </w:rPr>
      </w:r>
      <w:r/>
    </w:p>
    <w:p>
      <w:pPr>
        <w:pStyle w:val="1147"/>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（5）履约验收的内容：</w:t>
      </w:r>
      <w:r>
        <w:rPr>
          <w:rFonts w:hint="eastAsia" w:ascii="仿宋" w:hAnsi="仿宋" w:eastAsia="仿宋" w:cs="仿宋"/>
          <w:bCs/>
          <w:highlight w:val="none"/>
          <w:u w:val="single"/>
        </w:rPr>
        <w:t xml:space="preserve">包括每一项技术和商务要求的履约情况</w:t>
      </w:r>
      <w:r>
        <w:rPr>
          <w:rFonts w:hint="eastAsia" w:ascii="仿宋" w:hAnsi="仿宋" w:eastAsia="仿宋" w:cs="仿宋"/>
          <w:bCs/>
          <w:highlight w:val="none"/>
          <w:u w:val="single"/>
        </w:rPr>
      </w:r>
      <w:r/>
    </w:p>
    <w:p>
      <w:pPr>
        <w:pStyle w:val="1147"/>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（6）履约验收标准：按现行政府采购政策及本项目合同执行</w:t>
      </w:r>
      <w:r>
        <w:rPr>
          <w:rFonts w:hint="eastAsia" w:ascii="仿宋" w:hAnsi="仿宋" w:eastAsia="仿宋" w:cs="仿宋"/>
          <w:bCs/>
          <w:highlight w:val="none"/>
          <w:u w:val="single"/>
        </w:rPr>
      </w:r>
      <w:r/>
    </w:p>
    <w:p>
      <w:pPr>
        <w:pStyle w:val="1147"/>
        <w:ind w:firstLine="420"/>
        <w:jc w:val="left"/>
        <w:spacing w:line="360" w:lineRule="auto"/>
        <w:rPr>
          <w:rFonts w:hint="eastAsia" w:ascii="仿宋" w:hAnsi="仿宋" w:eastAsia="仿宋" w:cs="仿宋"/>
          <w:spacing w:val="-10"/>
          <w:highlight w:val="none"/>
        </w:rPr>
      </w:pPr>
      <w:r>
        <w:rPr>
          <w:rFonts w:hint="eastAsia" w:ascii="仿宋" w:hAnsi="仿宋" w:eastAsia="仿宋" w:cs="仿宋"/>
          <w:bCs/>
          <w:highlight w:val="none"/>
        </w:rPr>
        <w:t xml:space="preserve">（7）</w:t>
      </w:r>
      <w:r>
        <w:rPr>
          <w:rFonts w:hint="eastAsia" w:ascii="仿宋" w:hAnsi="仿宋" w:eastAsia="仿宋" w:cs="仿宋"/>
          <w:bCs/>
          <w:spacing w:val="-10"/>
          <w:highlight w:val="none"/>
        </w:rPr>
        <w:t xml:space="preserve">是否以采购活动中供应商提供的样品作为参考：</w:t>
      </w:r>
      <w:r>
        <w:rPr>
          <w:rFonts w:ascii="Wingdings" w:hAnsi="Wingdings" w:eastAsia="Wingdings" w:cs="Wingdings"/>
          <w:highlight w:val="none"/>
        </w:rPr>
        <w:t xml:space="preserve">þ</w:t>
      </w:r>
      <w:r>
        <w:rPr>
          <w:rFonts w:hint="eastAsia" w:ascii="仿宋" w:hAnsi="仿宋" w:eastAsia="仿宋" w:cs="仿宋"/>
          <w:bCs/>
          <w:spacing w:val="-10"/>
          <w:highlight w:val="none"/>
        </w:rPr>
        <w:t xml:space="preserve">是</w:t>
      </w:r>
      <w:r>
        <w:rPr>
          <w:rFonts w:ascii="Wingdings" w:hAnsi="Wingdings" w:eastAsia="Wingdings" w:cs="Wingdings"/>
          <w:highlight w:val="none"/>
        </w:rPr>
        <w:t xml:space="preserve">¨</w:t>
      </w:r>
      <w:r>
        <w:rPr>
          <w:rFonts w:hint="eastAsia" w:ascii="仿宋" w:hAnsi="仿宋" w:eastAsia="仿宋" w:cs="仿宋"/>
          <w:bCs/>
          <w:spacing w:val="-10"/>
          <w:highlight w:val="none"/>
        </w:rPr>
        <w:t xml:space="preserve">否</w:t>
      </w:r>
      <w:r>
        <w:rPr>
          <w:rFonts w:hint="eastAsia" w:ascii="仿宋" w:hAnsi="仿宋" w:eastAsia="仿宋" w:cs="仿宋"/>
          <w:spacing w:val="-10"/>
          <w:highlight w:val="none"/>
        </w:rPr>
      </w:r>
      <w:r/>
    </w:p>
    <w:p>
      <w:pPr>
        <w:pStyle w:val="1147"/>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（8）履约验收其他事项：</w:t>
      </w:r>
      <w:r>
        <w:rPr>
          <w:rFonts w:hint="eastAsia" w:ascii="仿宋" w:hAnsi="仿宋" w:eastAsia="仿宋" w:cs="仿宋"/>
          <w:bCs/>
          <w:highlight w:val="none"/>
          <w:u w:val="single"/>
        </w:rPr>
        <w:t xml:space="preserve">无</w:t>
      </w:r>
      <w:r>
        <w:rPr>
          <w:rFonts w:hint="eastAsia" w:ascii="仿宋" w:hAnsi="仿宋" w:eastAsia="仿宋" w:cs="仿宋"/>
          <w:bCs/>
          <w:highlight w:val="none"/>
          <w:u w:val="singl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5．组成合同的文件</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本协议书与下列文件一起构成合同文件，如下述文件之间有任何抵触、矛盾或歧义，应按以下顺序解释：</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（1）政府采购合同协议书及其变更、补充协议</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（2）政府采购合同专用条款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（3）政府采购合同通用条款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（4）中标（成交）通知书</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（5）投标（响应）文件</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（6）采购文件</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（7）有关技术文件，图纸</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color w:val="000000"/>
          <w:highlight w:val="none"/>
        </w:rPr>
        <w:t xml:space="preserve">国家法律、行政法规和规章制度规定或合同约定的作为合同组成部分的其他文件</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合同生效</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本合同自双方签字盖章之日起生效。</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合同份数</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本合同一式陆份，甲方执肆份，乙方执贰份，均具有同等法律效力。</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合同订立时间：202</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年</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月 </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日</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u w:val="single"/>
          <w:lang w:val="en-US" w:eastAsia="zh-CN"/>
        </w:rPr>
      </w:pPr>
      <w:r>
        <w:rPr>
          <w:rFonts w:hint="eastAsia" w:ascii="仿宋" w:hAnsi="仿宋" w:eastAsia="仿宋" w:cs="仿宋"/>
          <w:highlight w:val="none"/>
        </w:rPr>
        <w:t xml:space="preserve">合同订立地点：</w:t>
      </w:r>
      <w:r>
        <w:rPr>
          <w:rFonts w:hint="eastAsia" w:ascii="仿宋" w:hAnsi="仿宋" w:eastAsia="仿宋" w:cs="仿宋"/>
          <w:highlight w:val="none"/>
          <w:lang w:val="en-US" w:eastAsia="zh-CN"/>
        </w:rPr>
        <w:t xml:space="preserve">常州市新北区</w:t>
      </w:r>
      <w:r>
        <w:rPr>
          <w:rFonts w:hint="eastAsia" w:ascii="仿宋" w:hAnsi="仿宋" w:eastAsia="仿宋" w:cs="仿宋"/>
          <w:highlight w:val="none"/>
          <w:u w:val="single"/>
          <w:lang w:val="en-US" w:eastAsia="zh-CN"/>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附件：具体标的及其技术要求</w:t>
      </w:r>
      <w:r>
        <w:rPr>
          <w:rFonts w:hint="eastAsia" w:ascii="仿宋" w:hAnsi="仿宋" w:eastAsia="仿宋" w:cs="仿宋"/>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52"/>
        <w:gridCol w:w="2744"/>
        <w:gridCol w:w="2341"/>
        <w:gridCol w:w="2653"/>
      </w:tblGrid>
      <w:tr>
        <w:trPr>
          <w:trHeight w:val="359"/>
        </w:trPr>
        <w:tc>
          <w:tcPr>
            <w:gridSpan w:val="2"/>
            <w:tcW w:w="469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甲方</w:t>
            </w:r>
            <w:r>
              <w:rPr>
                <w:rFonts w:hint="eastAsia" w:ascii="仿宋" w:hAnsi="仿宋" w:eastAsia="仿宋" w:cs="仿宋"/>
                <w:highlight w:val="none"/>
              </w:rPr>
            </w:r>
            <w:r/>
          </w:p>
        </w:tc>
        <w:tc>
          <w:tcPr>
            <w:gridSpan w:val="2"/>
            <w:tcW w:w="49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乙方</w:t>
            </w:r>
            <w:r>
              <w:rPr>
                <w:rFonts w:hint="eastAsia" w:ascii="仿宋" w:hAnsi="仿宋" w:eastAsia="仿宋" w:cs="仿宋"/>
                <w:highlight w:val="none"/>
              </w:rPr>
            </w:r>
            <w:r/>
          </w:p>
        </w:tc>
      </w:tr>
      <w:tr>
        <w:trPr>
          <w:trHeight w:val="700"/>
        </w:trPr>
        <w:tc>
          <w:tcPr>
            <w:tcMar>
              <w:left w:w="0" w:type="dxa"/>
              <w:right w:w="0" w:type="dxa"/>
            </w:tcMa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单位名称</w:t>
            </w:r>
            <w:r>
              <w:rPr>
                <w:rFonts w:hint="eastAsia" w:ascii="仿宋" w:hAnsi="仿宋" w:eastAsia="仿宋" w:cs="仿宋"/>
                <w:highlight w:val="none"/>
              </w:rPr>
            </w:r>
            <w:r/>
          </w:p>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t xml:space="preserve">（公章或合同章）</w:t>
            </w:r>
            <w:r>
              <w:rPr>
                <w:rFonts w:hint="eastAsia" w:ascii="仿宋" w:hAnsi="仿宋" w:eastAsia="仿宋" w:cs="仿宋"/>
                <w:spacing w:val="-20"/>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常州市智帆学校</w:t>
            </w:r>
            <w:r>
              <w:rPr>
                <w:rFonts w:hint="eastAsia" w:ascii="仿宋" w:hAnsi="仿宋" w:eastAsia="仿宋" w:cs="仿宋"/>
                <w:highlight w:val="none"/>
              </w:rPr>
            </w:r>
            <w:r/>
          </w:p>
        </w:tc>
        <w:tc>
          <w:tcPr>
            <w:tcMar>
              <w:left w:w="0" w:type="dxa"/>
              <w:right w:w="0" w:type="dxa"/>
            </w:tcMa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单位名称</w:t>
            </w:r>
            <w:r>
              <w:rPr>
                <w:rFonts w:hint="eastAsia" w:ascii="仿宋" w:hAnsi="仿宋" w:eastAsia="仿宋" w:cs="仿宋"/>
                <w:highlight w:val="none"/>
              </w:rPr>
            </w:r>
            <w:r/>
          </w:p>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t xml:space="preserve">（公章或合同章）</w:t>
            </w:r>
            <w:r>
              <w:rPr>
                <w:rFonts w:hint="eastAsia" w:ascii="仿宋" w:hAnsi="仿宋" w:eastAsia="仿宋" w:cs="仿宋"/>
                <w:spacing w:val="-20"/>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cantSplit/>
          <w:trHeight w:val="700"/>
        </w:trPr>
        <w:tc>
          <w:tcPr>
            <w:tcW w:w="1007" w:type="dxa"/>
            <w:vAlign w:val="center"/>
            <w:vMerge w:val="restart"/>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法定代表人或</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其委托代理人</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（签章）</w:t>
            </w:r>
            <w:r>
              <w:rPr>
                <w:rFonts w:hint="eastAsia" w:ascii="仿宋" w:hAnsi="仿宋" w:eastAsia="仿宋" w:cs="仿宋"/>
                <w:highlight w:val="none"/>
              </w:rPr>
            </w:r>
            <w:r/>
          </w:p>
        </w:tc>
        <w:tc>
          <w:tcPr>
            <w:tcW w:w="1416" w:type="dxa"/>
            <w:vAlign w:val="center"/>
            <w:vMerge w:val="restart"/>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法定代表人或其委托代理人（签章）</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r>
      <w:tr>
        <w:trPr>
          <w:cantSplit/>
          <w:trHeight w:val="353"/>
        </w:trPr>
        <w:tc>
          <w:tcPr>
            <w:tcW w:w="1007" w:type="dxa"/>
            <w:vAlign w:val="center"/>
            <w:vMerge w:val="continue"/>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416" w:type="dxa"/>
            <w:vAlign w:val="center"/>
            <w:vMerge w:val="continue"/>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拥有者性别</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住  所</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住  所</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联 系 人</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联 系 人</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联系电话</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联系电话</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通信地址</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通信地址</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邮政编码</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邮政编码</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电子邮箱</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电子邮箱</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90"/>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统一社会信用代码</w:t>
            </w: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统一社会信用代码</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开户名称</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开户银行</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9"/>
        </w:trPr>
        <w:tc>
          <w:tcPr>
            <w:tcW w:w="100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416"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208"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银行账号</w:t>
            </w:r>
            <w:r>
              <w:rPr>
                <w:rFonts w:hint="eastAsia" w:ascii="仿宋" w:hAnsi="仿宋" w:eastAsia="仿宋" w:cs="仿宋"/>
                <w:highlight w:val="none"/>
              </w:rPr>
            </w:r>
            <w:r/>
          </w:p>
        </w:tc>
        <w:tc>
          <w:tcPr>
            <w:tcW w:w="1367" w:type="dxa"/>
            <w:vAlign w:val="center"/>
            <w:textDirection w:val="lrTb"/>
            <w:noWrap w:val="false"/>
          </w:tcPr>
          <w:p>
            <w:pPr>
              <w:pStyle w:val="1147"/>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713"/>
        </w:trPr>
        <w:tc>
          <w:tcPr>
            <w:gridSpan w:val="4"/>
            <w:tcW w:w="9690" w:type="dxa"/>
            <w:vAlign w:val="center"/>
            <w:textDirection w:val="lrTb"/>
            <w:noWrap w:val="false"/>
          </w:tcPr>
          <w:p>
            <w:pPr>
              <w:pStyle w:val="1241"/>
              <w:jc w:val="left"/>
              <w:rPr>
                <w:rFonts w:hint="eastAsia" w:ascii="仿宋" w:hAnsi="仿宋" w:eastAsia="仿宋" w:cs="仿宋"/>
                <w:spacing w:val="20"/>
                <w:szCs w:val="21"/>
                <w:highlight w:val="none"/>
              </w:rPr>
            </w:pPr>
            <w:r>
              <w:rPr>
                <w:rFonts w:hint="eastAsia" w:ascii="仿宋" w:hAnsi="仿宋" w:eastAsia="仿宋" w:cs="仿宋"/>
                <w:spacing w:val="20"/>
                <w:szCs w:val="21"/>
                <w:highlight w:val="none"/>
              </w:rPr>
            </w:r>
            <w:r/>
          </w:p>
        </w:tc>
      </w:tr>
    </w:tbl>
    <w:p>
      <w:pPr>
        <w:pStyle w:val="1438"/>
        <w:spacing w:before="217" w:after="217"/>
        <w:rPr>
          <w:rFonts w:hint="eastAsia" w:ascii="仿宋" w:hAnsi="仿宋" w:eastAsia="仿宋" w:cs="仿宋"/>
          <w:szCs w:val="21"/>
          <w:highlight w:val="none"/>
        </w:rPr>
      </w:pPr>
      <w:r>
        <w:rPr>
          <w:rFonts w:hint="eastAsia" w:ascii="仿宋" w:hAnsi="仿宋" w:eastAsia="仿宋" w:cs="仿宋"/>
          <w:szCs w:val="21"/>
          <w:highlight w:val="none"/>
          <w:u w:val="single"/>
        </w:rPr>
        <w:br w:type="page" w:clear="all"/>
      </w:r>
      <w:bookmarkStart w:id="800" w:name="_Toc27624"/>
      <w:r>
        <w:rPr>
          <w:rFonts w:hint="eastAsia" w:ascii="仿宋" w:hAnsi="仿宋" w:eastAsia="仿宋" w:cs="仿宋"/>
          <w:szCs w:val="21"/>
          <w:highlight w:val="none"/>
        </w:rPr>
        <w:t xml:space="preserve">第二节政府采购合同通用条款</w:t>
      </w:r>
      <w:bookmarkEnd w:id="800"/>
      <w:r>
        <w:rPr>
          <w:rFonts w:hint="eastAsia" w:ascii="仿宋" w:hAnsi="仿宋" w:eastAsia="仿宋" w:cs="仿宋"/>
          <w:szCs w:val="21"/>
          <w:highlight w:val="none"/>
        </w:rPr>
      </w:r>
      <w:r/>
    </w:p>
    <w:p>
      <w:pPr>
        <w:pStyle w:val="1147"/>
        <w:ind w:firstLine="420"/>
        <w:jc w:val="left"/>
        <w:spacing w:line="360" w:lineRule="auto"/>
        <w:rPr>
          <w:rFonts w:hint="eastAsia" w:ascii="仿宋" w:hAnsi="仿宋" w:eastAsia="仿宋" w:cs="仿宋"/>
          <w:highlight w:val="none"/>
        </w:rPr>
      </w:pPr>
      <w:r/>
      <w:bookmarkStart w:id="801" w:name="_Toc20313"/>
      <w:r>
        <w:rPr>
          <w:rFonts w:hint="eastAsia" w:ascii="仿宋" w:hAnsi="仿宋" w:eastAsia="仿宋" w:cs="仿宋"/>
          <w:highlight w:val="none"/>
        </w:rPr>
        <w:t xml:space="preserve">1. 定义</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1.1合同当事人</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（1）采购人（以下称甲方）是指使用财政性资金，通过政府采购方式向供应商购买货物及其相关服务的国家机关、事业单位、团体组织。</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（2）供应商（以下称乙方）是指参加政府采购活动并且中标（成交），向采购人提供合同约定的货物及其相关服务的法人、非法人组织或者自然人。</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（3）其他合同主体是指除采购人和供应商以外，依法参与合同缔结或履行，享有权利、承担义务的合同当事人。</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1.2本合同下列术语应解释为：</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（2）“合同价款”系指根据本合同规定乙方在全面履行合同义务后甲方应支付给乙方的价款。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（3）“货物”系指乙方根据本合同规定须向甲方提供的各种形态和种类的物品，包括原材料、设备、产品（包括软件）及相关的其备品备件、工具、手册及其他技术资料和材料等。</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（7）其他术语解释，见【政府采购合同专用条款】。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 合同标的及金额</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 合同标的及金额应与中标（成交）结果一致。乙方为履行本合同而发生的所有费用均应包含在合同价款中，甲方不再另行支付其他任何费用。</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 履行合同的时间、地点和方式</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3.1 乙方应当在约定的时间、地点，按照约定方式履行合同。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 甲方的权利和义务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4.3 甲方有权要求乙方对缺陷部分予以修复，并按合同约定享有货物保修及其他合同约定的权利。</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4.5 甲方应当根据合同约定及时向乙方支付合同价款，不得以内部人员变更、履行内部付款流程等为由，拒绝或迟延支付。</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4.6 国家法律法规规定及【政府采购合同专用条款】约定应由甲方承担的其他义务和责任。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 乙方的权利和义务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5.1 签署合同后，乙方应确定项目负责人：联系人：；联系方式： ，负责与本合同有关的事务。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5.3乙方有权根据合同约定向甲方收取合同价款。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5.4国家法律法规规定及【政府采购合同专用条款】约定应由乙方承担的其他义务和责任。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 合同履行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6.1 甲乙双方应当按照【政府采购合同专用条款】约定顺序履行合同义务；如果没有先后顺序的，应当同时履行。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 货物包装、运输、保险和交付要求</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7.3 货物保险要求按【政府采购合同专用条款】规定执行。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7.5 乙方在运输到达之前应提前通知甲方，并提示货物运输装卸的注意事项，甲方配合乙方做好货物的接收工作。</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7.6 如因包装、运输问题导致货物损毁、丢失或者品质下降，甲方有权要求降价、换货、拒收部分或整批货物，由此产生的费用和损失，均由乙方承担。</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 质量标准和保证</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8.1 质量标准</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（2）采用中华人民共和国法定计量单位。</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（3）乙方所提供的货物应符合国家有关安全、环保、卫生的规定。</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8.2 保证</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（2）在质量保证期内所发现的缺陷，甲方应尽快以书面形式通知乙方。</w:t>
      </w:r>
      <w:r>
        <w:rPr>
          <w:rFonts w:hint="eastAsia" w:ascii="仿宋" w:hAnsi="仿宋" w:eastAsia="仿宋" w:cs="仿宋"/>
          <w:highlight w:val="none"/>
        </w:rPr>
      </w:r>
      <w:r/>
    </w:p>
    <w:p>
      <w:pPr>
        <w:pStyle w:val="1147"/>
        <w:ind w:firstLine="404"/>
        <w:jc w:val="left"/>
        <w:spacing w:line="360" w:lineRule="auto"/>
        <w:rPr>
          <w:rFonts w:hint="eastAsia" w:ascii="仿宋" w:hAnsi="仿宋" w:eastAsia="仿宋" w:cs="仿宋"/>
          <w:spacing w:val="-4"/>
          <w:highlight w:val="none"/>
        </w:rPr>
      </w:pPr>
      <w:r>
        <w:rPr>
          <w:rFonts w:hint="eastAsia" w:ascii="仿宋" w:hAnsi="仿宋" w:eastAsia="仿宋" w:cs="仿宋"/>
          <w:spacing w:val="-4"/>
          <w:highlight w:val="none"/>
        </w:rPr>
        <w:t xml:space="preserve">（3）乙方收到通知后，应在【政府采购合同专用条款】规定的响应时间内以合理的速度免费维修或更换有缺陷的货物或部件。</w:t>
      </w:r>
      <w:r>
        <w:rPr>
          <w:rFonts w:hint="eastAsia" w:ascii="仿宋" w:hAnsi="仿宋" w:eastAsia="仿宋" w:cs="仿宋"/>
          <w:spacing w:val="-4"/>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（5）乙方在约定的时间内未能弥补缺陷，甲方可采取必要的补救措施，但其风险和费用将由乙方承担，甲方根据合同约定对乙方行使的其他权利不受影响。</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 权利瑕疵担保</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9.1 乙方保证对其出售的货物享有合法的权利。</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9.2 乙方保证在交付的货物上不存在抵押权等担保物权。</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9.3 如甲方使用上述货物构成对第三人侵权的，则由乙方承担全部责任。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 知识产权保护</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 保密义务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 合同价款支付</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12.1 合同价款支付按照国库集中支付制度及财政管理相关规定执行。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 履约保证金</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13.1 乙方应当以支票、汇票、本票或者金融机构、担保机构出具的保函等非现金形式提交。按照苏财购〔2023〕150号文，鼓励优先采用电子保函形式。</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仿宋" w:hAnsi="仿宋" w:eastAsia="仿宋" w:cs="仿宋"/>
          <w:highlight w:val="none"/>
        </w:rPr>
      </w:r>
      <w:r/>
    </w:p>
    <w:p>
      <w:pPr>
        <w:pStyle w:val="1147"/>
        <w:ind w:firstLine="400"/>
        <w:jc w:val="left"/>
        <w:spacing w:line="360" w:lineRule="auto"/>
        <w:rPr>
          <w:rFonts w:hint="eastAsia" w:ascii="仿宋" w:hAnsi="仿宋" w:eastAsia="仿宋" w:cs="仿宋"/>
          <w:spacing w:val="-5"/>
          <w:highlight w:val="none"/>
        </w:rPr>
      </w:pPr>
      <w:r>
        <w:rPr>
          <w:rFonts w:hint="eastAsia" w:ascii="仿宋" w:hAnsi="仿宋" w:eastAsia="仿宋" w:cs="仿宋"/>
          <w:spacing w:val="-5"/>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仿宋" w:hAnsi="仿宋" w:eastAsia="仿宋" w:cs="仿宋"/>
          <w:spacing w:val="-5"/>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 售后服务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14.1 除项目不涉及或采购活动中明确约定无须承担外，乙方还应提供下列服务：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（1）货物的现场移动、安装、调试、启动监督及技术支持；</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（2）提供货物组装和维修所需的专用工具和辅助材料；</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（3）在【政府采购合同专用条款】约定的期限内对所有的货物实施运行监督、维修，但前提条件是该服务并不能免除乙方在质量保证期内所承担的义务；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（4）在制造商所在地或指定现场就货物的安装、启动、运营、维护、废弃处置等对甲方操作人员进行培训；</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（6）【政府采购合同专用条款】规定由乙方提供的其他服务。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14.2 乙方提供的售后服务的费用已包含在合同价款中，甲方不再另行支付。</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 违约责任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15.1质量瑕疵的违约责任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15.2 迟延交货的违约责任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15.3 迟延支付的违约责任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甲方存在迟延支付乙方合同款项的，应当承担【政府采购合同专用条款】规定的逾期付款利息。</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15.4其他违约责任根据项目实际需要按【政府采购合同专用条款】规定执行。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 合同变更、中止与终止</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16.1合同的变更</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16.2合同的中止</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（1）合同履行过程中因供应商就采购文件、采购过程或结果提起投诉的，甲方认为有必要的，可以中止合同的履行。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（4）甲方不得以行政区划调整、政府换届、机构或者职能调整以及相关责任人更替为由中止合同。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16.3合同的终止</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（1）合同因有效期限届满而终止；</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（2）乙方未按合同约定履行，构成根本性违约的，甲方有权终止合同，并追究乙方的违约责任。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16.4 涉及国家利益、社会公共利益的情形</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 合同分包</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17.1 乙方不得将合同转包给其他供应商。涉及合同分包的，乙方应根据采购文件和投标（响应）文件规定进行合同分包。</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17.2 乙方执行政府采购政策向中小企业依法分包的，乙方应当按采购文件和投标（响应）文件签订分包意向协议，分包意向协议属于本合同组成部分。</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 不可抗力</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18.1 不可抗力是指合同双方不能预见、不能避免且不能克服的客观情况。</w:t>
      </w:r>
      <w:r>
        <w:rPr>
          <w:rFonts w:hint="eastAsia" w:ascii="仿宋" w:hAnsi="仿宋" w:eastAsia="仿宋" w:cs="仿宋"/>
          <w:highlight w:val="none"/>
        </w:rPr>
      </w:r>
      <w:r/>
    </w:p>
    <w:p>
      <w:pPr>
        <w:pStyle w:val="1147"/>
        <w:ind w:firstLine="400"/>
        <w:jc w:val="left"/>
        <w:spacing w:line="360" w:lineRule="auto"/>
        <w:rPr>
          <w:rFonts w:hint="eastAsia" w:ascii="仿宋" w:hAnsi="仿宋" w:eastAsia="仿宋" w:cs="仿宋"/>
          <w:spacing w:val="-5"/>
          <w:highlight w:val="none"/>
        </w:rPr>
      </w:pPr>
      <w:r>
        <w:rPr>
          <w:rFonts w:hint="eastAsia" w:ascii="仿宋" w:hAnsi="仿宋" w:eastAsia="仿宋" w:cs="仿宋"/>
          <w:spacing w:val="-5"/>
          <w:highlight w:val="none"/>
        </w:rPr>
        <w:t xml:space="preserve">18.2 任何一方对由于不可抗力造成的部分或全部不能履行合同不承担违约责任。但迟延履行后发生不可抗力的，不能免除责任。</w:t>
      </w:r>
      <w:r>
        <w:rPr>
          <w:rFonts w:hint="eastAsia" w:ascii="仿宋" w:hAnsi="仿宋" w:eastAsia="仿宋" w:cs="仿宋"/>
          <w:spacing w:val="-5"/>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 解决争议的方法</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仿宋" w:hAnsi="仿宋" w:eastAsia="仿宋" w:cs="仿宋"/>
          <w:highlight w:val="none"/>
        </w:rPr>
      </w:r>
      <w:r/>
    </w:p>
    <w:p>
      <w:pPr>
        <w:pStyle w:val="1147"/>
        <w:ind w:firstLine="404"/>
        <w:jc w:val="left"/>
        <w:spacing w:line="360" w:lineRule="auto"/>
        <w:rPr>
          <w:rFonts w:hint="eastAsia" w:ascii="仿宋" w:hAnsi="仿宋" w:eastAsia="仿宋" w:cs="仿宋"/>
          <w:spacing w:val="-4"/>
          <w:highlight w:val="none"/>
        </w:rPr>
      </w:pPr>
      <w:r>
        <w:rPr>
          <w:rFonts w:hint="eastAsia" w:ascii="仿宋" w:hAnsi="仿宋" w:eastAsia="仿宋" w:cs="仿宋"/>
          <w:spacing w:val="-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仿宋" w:hAnsi="仿宋" w:eastAsia="仿宋" w:cs="仿宋"/>
          <w:spacing w:val="-4"/>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19.3 如甲乙双方有争议的事项不影响合同其他部分的履行，在争议解决期间，合同其他部分应当继续履行。</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 政府采购政策</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20.1 本合同应当按照规定执行政府采购政策。</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 法律适用</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21.1 本合同的订立、生效、解释、履行及与本合同有关的争议解决，均适用法律、行政法规。</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21.2 本合同条款与法律、行政法规的强制性规定不一致的，双方当事人应按照法律、行政法规的强制性规定修改本合同的相关条款。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 通知</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22.3本合同一方给另一方的通知均应采用书面形式，传真或快递送到本合同中规定的对方的地址和办理签收手续。</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22.4通知以送达之日或通知书中规定的生效之日起生效，两者中以较迟之日为准。</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 合同未尽事项</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23.1合同未尽事项见【政府采购合同专用条款】。</w:t>
      </w:r>
      <w:r>
        <w:rPr>
          <w:rFonts w:hint="eastAsia" w:ascii="仿宋" w:hAnsi="仿宋" w:eastAsia="仿宋" w:cs="仿宋"/>
          <w:highlight w:val="none"/>
        </w:rPr>
      </w:r>
      <w:r/>
    </w:p>
    <w:p>
      <w:pPr>
        <w:pStyle w:val="1147"/>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23.2 合同附件与合同正文具有同等的法律效力。</w:t>
      </w:r>
      <w:r>
        <w:rPr>
          <w:rFonts w:hint="eastAsia" w:ascii="仿宋" w:hAnsi="仿宋" w:eastAsia="仿宋" w:cs="仿宋"/>
          <w:highlight w:val="none"/>
        </w:rPr>
      </w:r>
      <w:r/>
    </w:p>
    <w:p>
      <w:pPr>
        <w:pStyle w:val="1147"/>
        <w:ind w:firstLine="420"/>
        <w:jc w:val="center"/>
        <w:rPr>
          <w:rFonts w:hint="eastAsia" w:ascii="仿宋" w:hAnsi="仿宋" w:eastAsia="仿宋" w:cs="仿宋"/>
          <w:bCs/>
          <w:highlight w:val="none"/>
        </w:rPr>
      </w:pPr>
      <w:r>
        <w:rPr>
          <w:rFonts w:hint="eastAsia" w:ascii="仿宋" w:hAnsi="仿宋" w:eastAsia="仿宋" w:cs="仿宋"/>
          <w:highlight w:val="none"/>
        </w:rPr>
        <w:br w:type="page" w:clear="all"/>
      </w:r>
      <w:r>
        <w:rPr>
          <w:rFonts w:hint="eastAsia" w:ascii="仿宋" w:hAnsi="仿宋" w:eastAsia="仿宋" w:cs="仿宋"/>
          <w:highlight w:val="none"/>
        </w:rPr>
        <w:t xml:space="preserve">第三节政府采购合同专用条款</w:t>
      </w:r>
      <w:bookmarkEnd w:id="801"/>
      <w:r>
        <w:rPr>
          <w:rFonts w:hint="eastAsia" w:ascii="仿宋" w:hAnsi="仿宋" w:eastAsia="仿宋" w:cs="仿宋"/>
          <w:bCs/>
          <w:highlight w:val="none"/>
        </w:rPr>
      </w:r>
      <w:r/>
    </w:p>
    <w:p>
      <w:pPr>
        <w:pStyle w:val="1147"/>
        <w:jc w:val="left"/>
        <w:spacing w:line="20" w:lineRule="exact"/>
        <w:widowControl/>
        <w:rPr>
          <w:rFonts w:hint="eastAsia" w:ascii="仿宋" w:hAnsi="仿宋" w:eastAsia="仿宋" w:cs="仿宋"/>
          <w:highlight w:val="none"/>
        </w:rPr>
      </w:pPr>
      <w:r>
        <w:rPr>
          <w:rFonts w:hint="eastAsia" w:ascii="仿宋" w:hAnsi="仿宋" w:eastAsia="仿宋" w:cs="仿宋"/>
          <w:highlight w:val="none"/>
        </w:rPr>
      </w:r>
      <w:r/>
    </w:p>
    <w:tbl>
      <w:tblPr>
        <w:tblW w:w="9922"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4"/>
        <w:gridCol w:w="1837"/>
        <w:gridCol w:w="6591"/>
      </w:tblGrid>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第1.2（6）项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联合体具体要求</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无</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第1.2（7）项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其他术语解释</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无</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第4.4款</w:t>
            </w:r>
            <w:r>
              <w:rPr>
                <w:rFonts w:hint="eastAsia" w:ascii="仿宋" w:hAnsi="仿宋" w:eastAsia="仿宋" w:cs="仿宋"/>
                <w:highlight w:val="none"/>
              </w:rPr>
            </w:r>
            <w:r/>
          </w:p>
        </w:tc>
        <w:tc>
          <w:tcPr>
            <w:tcW w:w="1837" w:type="dxa"/>
            <w:vAlign w:val="center"/>
            <w:textDirection w:val="lrTb"/>
            <w:noWrap w:val="false"/>
          </w:tcPr>
          <w:p>
            <w:pPr>
              <w:pStyle w:val="1147"/>
              <w:jc w:val="center"/>
              <w:spacing w:line="360" w:lineRule="exact"/>
              <w:rPr>
                <w:rFonts w:hint="eastAsia" w:ascii="仿宋" w:hAnsi="仿宋" w:eastAsia="仿宋" w:cs="仿宋"/>
                <w:highlight w:val="none"/>
              </w:rPr>
            </w:pPr>
            <w:r>
              <w:rPr>
                <w:rFonts w:hint="eastAsia" w:ascii="仿宋" w:hAnsi="仿宋" w:eastAsia="仿宋" w:cs="仿宋"/>
                <w:highlight w:val="none"/>
              </w:rPr>
              <w:t xml:space="preserve">履约验收中甲方提出异议或作出说明的期限</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收到相关材料后10个工作日</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第4.6款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约定甲方承担的其他义务和责任</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无</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第5.4款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约定乙方承担的其他义务和责任</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1.乙方交付的货物应当完全符合本合同所规定的货物品种、品牌、型号、规格、质量、节能、环保要求（以货物到场检测为准），乙方提供的货物不符合招投标文件和合同规定的，甲方有权拒收货物，由此引起的风险，由乙方承担；</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2.乙方应将所提供货物的原厂保修卡和合格证、用户手册、装箱清单及其他随机资料及随机工具、配件等交付给甲方，乙方不能完整交付货物及本款规定的单证的，视为未按合同约定交货，乙方负责补齐，因此导致逾期交付的，由乙方承担相关的违约责任；</w:t>
            </w:r>
            <w:r>
              <w:rPr>
                <w:rFonts w:hint="eastAsia" w:ascii="仿宋" w:hAnsi="仿宋" w:eastAsia="仿宋" w:cs="仿宋"/>
                <w:highlight w:val="none"/>
              </w:rPr>
            </w:r>
            <w:r/>
          </w:p>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rPr>
              <w:t xml:space="preserve">3.乙方应提供包括所有货物、技术资料、相关服务及技术指导，但在执行合同过程中如发现有任何漏项和短缺，在发货清单中并未列入而且确实是乙方供货范围中应该有的，并且是满足合同技术协议对合同设备的性能保证值要求所必须的，均应由乙方及时补上，且不发生费用问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第6.1款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履行合同义务的顺序</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乙方先予履行</w:t>
            </w:r>
            <w:r>
              <w:rPr>
                <w:rFonts w:hint="eastAsia" w:ascii="仿宋" w:hAnsi="仿宋" w:eastAsia="仿宋" w:cs="仿宋"/>
                <w:highlight w:val="none"/>
              </w:rPr>
            </w:r>
            <w:r/>
          </w:p>
        </w:tc>
      </w:tr>
      <w:tr>
        <w:trPr>
          <w:cantSplit/>
          <w:trHeight w:val="90"/>
        </w:trPr>
        <w:tc>
          <w:tcPr>
            <w:tcMar>
              <w:left w:w="0" w:type="dxa"/>
              <w:right w:w="0" w:type="dxa"/>
            </w:tcMar>
            <w:tcW w:w="1494" w:type="dxa"/>
            <w:vAlign w:val="center"/>
            <w:vMerge w:val="restart"/>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第7.1款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包装特殊要求</w:t>
            </w:r>
            <w:r>
              <w:rPr>
                <w:rFonts w:hint="eastAsia" w:ascii="仿宋" w:hAnsi="仿宋" w:eastAsia="仿宋" w:cs="仿宋"/>
                <w:highlight w:val="none"/>
              </w:rPr>
            </w:r>
            <w:r/>
          </w:p>
        </w:tc>
        <w:tc>
          <w:tcPr>
            <w:tcW w:w="6591" w:type="dxa"/>
            <w:vAlign w:val="center"/>
            <w:textDirection w:val="lrTb"/>
            <w:noWrap w:val="false"/>
          </w:tcPr>
          <w:p>
            <w:pPr>
              <w:pStyle w:val="1147"/>
              <w:rPr>
                <w:rFonts w:hint="eastAsia" w:ascii="仿宋" w:hAnsi="仿宋" w:eastAsia="仿宋" w:cs="仿宋"/>
                <w:highlight w:val="none"/>
              </w:rPr>
            </w:pPr>
            <w:r>
              <w:rPr>
                <w:rFonts w:hint="eastAsia" w:ascii="仿宋" w:hAnsi="仿宋" w:eastAsia="仿宋" w:cs="仿宋"/>
                <w:highlight w:val="none"/>
              </w:rPr>
              <w:t xml:space="preserve">1.除合同另有规定外，乙方提供的全部货物均应按国家或行业标准保护措施进行包装；</w:t>
            </w:r>
            <w:r>
              <w:rPr>
                <w:rFonts w:hint="eastAsia" w:ascii="仿宋" w:hAnsi="仿宋" w:eastAsia="仿宋" w:cs="仿宋"/>
                <w:highlight w:val="none"/>
              </w:rPr>
            </w:r>
            <w:r/>
          </w:p>
          <w:p>
            <w:pPr>
              <w:pStyle w:val="1147"/>
              <w:rPr>
                <w:rFonts w:hint="eastAsia" w:ascii="仿宋" w:hAnsi="仿宋" w:eastAsia="仿宋" w:cs="仿宋"/>
                <w:highlight w:val="none"/>
              </w:rPr>
            </w:pPr>
            <w:r>
              <w:rPr>
                <w:rFonts w:hint="eastAsia" w:ascii="仿宋" w:hAnsi="仿宋" w:eastAsia="仿宋" w:cs="仿宋"/>
                <w:highlight w:val="none"/>
              </w:rPr>
              <w:t xml:space="preserve">2.包装单元内应附详细的装箱单和质量合格凭证；</w:t>
            </w:r>
            <w:r>
              <w:rPr>
                <w:rFonts w:hint="eastAsia" w:ascii="仿宋" w:hAnsi="仿宋" w:eastAsia="仿宋" w:cs="仿宋"/>
                <w:highlight w:val="none"/>
              </w:rPr>
            </w:r>
            <w:r/>
          </w:p>
          <w:p>
            <w:pPr>
              <w:pStyle w:val="1147"/>
              <w:rPr>
                <w:rFonts w:hint="eastAsia" w:ascii="仿宋" w:hAnsi="仿宋" w:eastAsia="仿宋" w:cs="仿宋"/>
                <w:highlight w:val="none"/>
              </w:rPr>
            </w:pPr>
            <w:r>
              <w:rPr>
                <w:rFonts w:hint="eastAsia" w:ascii="仿宋" w:hAnsi="仿宋" w:eastAsia="仿宋" w:cs="仿宋"/>
                <w:highlight w:val="none"/>
              </w:rPr>
              <w:t xml:space="preserve">3.由于包装不善所引起的货物损失均由乙方承担。</w:t>
            </w:r>
            <w:r>
              <w:rPr>
                <w:rFonts w:hint="eastAsia" w:ascii="仿宋" w:hAnsi="仿宋" w:eastAsia="仿宋" w:cs="仿宋"/>
                <w:highlight w:val="none"/>
              </w:rPr>
            </w:r>
            <w:r/>
          </w:p>
        </w:tc>
      </w:tr>
      <w:tr>
        <w:trPr>
          <w:cantSplit/>
          <w:trHeight w:val="302"/>
        </w:trPr>
        <w:tc>
          <w:tcPr>
            <w:tcMar>
              <w:left w:w="0" w:type="dxa"/>
              <w:right w:w="0" w:type="dxa"/>
            </w:tcMar>
            <w:tcW w:w="1494" w:type="dxa"/>
            <w:vAlign w:val="center"/>
            <w:vMerge w:val="continue"/>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指定现场</w:t>
            </w:r>
            <w:r>
              <w:rPr>
                <w:rFonts w:hint="eastAsia" w:ascii="仿宋" w:hAnsi="仿宋" w:eastAsia="仿宋" w:cs="仿宋"/>
                <w:highlight w:val="none"/>
              </w:rPr>
            </w:r>
            <w:r/>
          </w:p>
        </w:tc>
        <w:tc>
          <w:tcPr>
            <w:tcW w:w="6591" w:type="dxa"/>
            <w:vAlign w:val="center"/>
            <w:textDirection w:val="lrTb"/>
            <w:noWrap w:val="false"/>
          </w:tcPr>
          <w:p>
            <w:pPr>
              <w:pStyle w:val="1147"/>
              <w:rPr>
                <w:rFonts w:hint="eastAsia" w:ascii="仿宋" w:hAnsi="仿宋" w:eastAsia="仿宋" w:cs="仿宋"/>
                <w:highlight w:val="none"/>
                <w:lang w:val="en-US"/>
              </w:rPr>
            </w:pPr>
            <w:r>
              <w:rPr>
                <w:rFonts w:hint="eastAsia" w:ascii="仿宋" w:hAnsi="仿宋" w:eastAsia="仿宋" w:cs="仿宋"/>
                <w:highlight w:val="none"/>
                <w:lang w:val="en-US" w:eastAsia="zh-CN"/>
              </w:rPr>
              <w:t xml:space="preserve">常州市智帆学校新建工程现场</w:t>
            </w:r>
            <w:r>
              <w:rPr>
                <w:rFonts w:hint="eastAsia" w:ascii="仿宋" w:hAnsi="仿宋" w:eastAsia="仿宋" w:cs="仿宋"/>
                <w:highlight w:val="none"/>
                <w:lang w:val="en-US"/>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第7.2款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运输特殊要求</w:t>
            </w:r>
            <w:r>
              <w:rPr>
                <w:rFonts w:hint="eastAsia" w:ascii="仿宋" w:hAnsi="仿宋" w:eastAsia="仿宋" w:cs="仿宋"/>
                <w:highlight w:val="none"/>
              </w:rPr>
            </w:r>
            <w:r/>
          </w:p>
        </w:tc>
        <w:tc>
          <w:tcPr>
            <w:tcW w:w="6591" w:type="dxa"/>
            <w:vAlign w:val="center"/>
            <w:textDirection w:val="lrTb"/>
            <w:noWrap w:val="false"/>
          </w:tcPr>
          <w:p>
            <w:pPr>
              <w:pStyle w:val="1147"/>
              <w:rPr>
                <w:rFonts w:hint="eastAsia" w:ascii="仿宋" w:hAnsi="仿宋" w:eastAsia="仿宋" w:cs="仿宋"/>
                <w:highlight w:val="none"/>
              </w:rPr>
            </w:pPr>
            <w:r>
              <w:rPr>
                <w:rFonts w:hint="eastAsia" w:ascii="仿宋" w:hAnsi="仿宋" w:eastAsia="仿宋" w:cs="仿宋"/>
                <w:highlight w:val="none"/>
              </w:rPr>
              <w:t xml:space="preserve">运送至甲方指定地点</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第7.3款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保险要求</w:t>
            </w:r>
            <w:r>
              <w:rPr>
                <w:rFonts w:hint="eastAsia" w:ascii="仿宋" w:hAnsi="仿宋" w:eastAsia="仿宋" w:cs="仿宋"/>
                <w:highlight w:val="none"/>
              </w:rPr>
            </w:r>
            <w:r/>
          </w:p>
        </w:tc>
        <w:tc>
          <w:tcPr>
            <w:tcW w:w="6591" w:type="dxa"/>
            <w:vAlign w:val="center"/>
            <w:textDirection w:val="lrTb"/>
            <w:noWrap w:val="false"/>
          </w:tcPr>
          <w:p>
            <w:pPr>
              <w:pStyle w:val="1147"/>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第8.2（1）项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质量保证期</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 投标文件承诺的年份：</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 xml:space="preserve">年</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产品质量保证期内，凡货物在开箱检验、安装调试、货物试运转过程中发现的货物质量问题，由乙方负责处理，实行包修、包换、包退，直至产品符合质量要求，乙方承担修理、调换、退货发生的一切费用和甲方的直接经济损失。产品质量保证期从产品验收合格之日算起。</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第8.2（3）项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货物质量缺陷</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响应时间</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lang w:eastAsia="zh-CN"/>
              </w:rPr>
            </w:pPr>
            <w:r>
              <w:rPr>
                <w:rFonts w:hint="eastAsia" w:ascii="仿宋" w:hAnsi="仿宋" w:eastAsia="仿宋" w:cs="仿宋"/>
                <w:highlight w:val="none"/>
              </w:rPr>
              <w:t xml:space="preserve">提供长期技术支持和维修服务，接到用户维修通知后，</w:t>
            </w:r>
            <w:r>
              <w:rPr>
                <w:rFonts w:hint="eastAsia" w:ascii="仿宋" w:hAnsi="仿宋" w:eastAsia="仿宋" w:cs="仿宋"/>
                <w:highlight w:val="none"/>
                <w:u w:val="single"/>
                <w:lang w:val="en-US" w:eastAsia="zh-CN"/>
              </w:rPr>
              <w:t xml:space="preserve">投标文件承诺的</w:t>
            </w:r>
            <w:r>
              <w:rPr>
                <w:rFonts w:hint="eastAsia" w:ascii="仿宋" w:hAnsi="仿宋" w:eastAsia="仿宋" w:cs="仿宋"/>
                <w:highlight w:val="none"/>
              </w:rPr>
              <w:t xml:space="preserve">小时内响应、</w:t>
            </w:r>
            <w:r>
              <w:rPr>
                <w:rFonts w:hint="eastAsia" w:ascii="仿宋" w:hAnsi="仿宋" w:eastAsia="仿宋" w:cs="仿宋"/>
                <w:highlight w:val="none"/>
                <w:u w:val="single"/>
                <w:lang w:val="en-US" w:eastAsia="zh-CN"/>
              </w:rPr>
              <w:t xml:space="preserve">投标文件承诺的</w:t>
            </w:r>
            <w:r>
              <w:rPr>
                <w:rFonts w:hint="eastAsia" w:ascii="仿宋" w:hAnsi="仿宋" w:eastAsia="仿宋" w:cs="仿宋"/>
                <w:highlight w:val="none"/>
              </w:rPr>
              <w:t xml:space="preserve">小时内到达指定现场进行维修。免费更换一切在</w:t>
            </w:r>
            <w:r>
              <w:rPr>
                <w:rFonts w:hint="eastAsia" w:ascii="仿宋" w:hAnsi="仿宋" w:eastAsia="仿宋" w:cs="仿宋"/>
                <w:highlight w:val="none"/>
                <w:lang w:val="en-US" w:eastAsia="zh-CN"/>
              </w:rPr>
              <w:t xml:space="preserve">非人为原因情况</w:t>
            </w:r>
            <w:r>
              <w:rPr>
                <w:rFonts w:hint="eastAsia" w:ascii="仿宋" w:hAnsi="仿宋" w:eastAsia="仿宋" w:cs="仿宋"/>
                <w:highlight w:val="none"/>
              </w:rPr>
              <w:t xml:space="preserve">下损坏的零配件。如需更换设备或送修，必须在24小时内负责解决，且更换维修期间须提供备用设备以保证系统的正常运行。免费质保期内，如在以上规定时间内</w:t>
            </w:r>
            <w:r>
              <w:rPr>
                <w:rFonts w:hint="eastAsia" w:ascii="仿宋" w:hAnsi="仿宋" w:eastAsia="仿宋" w:cs="仿宋"/>
                <w:highlight w:val="none"/>
                <w:lang w:val="en-US" w:eastAsia="zh-CN"/>
              </w:rPr>
              <w:t xml:space="preserve">乙方</w:t>
            </w:r>
            <w:r>
              <w:rPr>
                <w:rFonts w:hint="eastAsia" w:ascii="仿宋" w:hAnsi="仿宋" w:eastAsia="仿宋" w:cs="仿宋"/>
                <w:highlight w:val="none"/>
              </w:rPr>
              <w:t xml:space="preserve">不能及时完成维修任务，</w:t>
            </w:r>
            <w:r>
              <w:rPr>
                <w:rFonts w:hint="eastAsia" w:ascii="仿宋" w:hAnsi="仿宋" w:eastAsia="仿宋" w:cs="仿宋"/>
                <w:highlight w:val="none"/>
                <w:lang w:val="en-US" w:eastAsia="zh-CN"/>
              </w:rPr>
              <w:t xml:space="preserve">甲方</w:t>
            </w:r>
            <w:r>
              <w:rPr>
                <w:rFonts w:hint="eastAsia" w:ascii="仿宋" w:hAnsi="仿宋" w:eastAsia="仿宋" w:cs="仿宋"/>
                <w:highlight w:val="none"/>
              </w:rPr>
              <w:t xml:space="preserve">有权指定第三方进行维修，</w:t>
            </w:r>
            <w:r>
              <w:rPr>
                <w:rFonts w:hint="eastAsia" w:ascii="仿宋" w:hAnsi="仿宋" w:eastAsia="仿宋" w:cs="仿宋"/>
                <w:highlight w:val="none"/>
                <w:lang w:val="en-US" w:eastAsia="zh-CN"/>
              </w:rPr>
              <w:t xml:space="preserve">维修费用需由乙方支付</w:t>
            </w:r>
            <w:r>
              <w:rPr>
                <w:rFonts w:hint="eastAsia" w:ascii="仿宋" w:hAnsi="仿宋" w:eastAsia="仿宋" w:cs="仿宋"/>
                <w:highlight w:val="none"/>
              </w:rPr>
              <w:t xml:space="preserve">。质量保修期内，同一商品、同一质量问题连续两次维修仍无法正常使用时，乙方必须予以免费更换同品牌、同型号的货物</w:t>
            </w: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439"/>
              <w:ind w:firstLine="0"/>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第11.1款</w:t>
            </w:r>
            <w:r>
              <w:rPr>
                <w:rFonts w:hint="eastAsia" w:ascii="仿宋" w:hAnsi="仿宋" w:eastAsia="仿宋" w:cs="仿宋"/>
                <w:sz w:val="21"/>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其他应当保密的信息</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第12.2款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合同价款支付</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时间</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lang w:eastAsia="zh-CN"/>
              </w:rPr>
            </w:pPr>
            <w:r>
              <w:rPr>
                <w:rFonts w:hint="eastAsia" w:ascii="仿宋" w:hAnsi="仿宋" w:eastAsia="仿宋" w:cs="仿宋"/>
                <w:highlight w:val="none"/>
              </w:rPr>
              <w:t xml:space="preserve">1）本合同为固定综合单价合同，各项单价在履行期间固定不变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数量</w:t>
            </w:r>
            <w:r>
              <w:rPr>
                <w:rFonts w:hint="eastAsia" w:ascii="仿宋" w:hAnsi="仿宋" w:eastAsia="仿宋" w:cs="仿宋"/>
                <w:highlight w:val="none"/>
                <w:lang w:eastAsia="zh-CN"/>
              </w:rPr>
              <w:t xml:space="preserve">按实结算。</w:t>
            </w:r>
            <w:r>
              <w:rPr>
                <w:rFonts w:hint="eastAsia" w:ascii="仿宋" w:hAnsi="仿宋" w:eastAsia="仿宋" w:cs="仿宋"/>
                <w:highlight w:val="none"/>
                <w:lang w:eastAsia="zh-CN"/>
              </w:rPr>
            </w:r>
            <w:r/>
          </w:p>
          <w:p>
            <w:pPr>
              <w:pStyle w:val="1147"/>
              <w:jc w:val="left"/>
              <w:rPr>
                <w:rFonts w:hint="eastAsia" w:ascii="仿宋" w:hAnsi="仿宋" w:eastAsia="仿宋" w:cs="仿宋"/>
                <w:highlight w:val="none"/>
                <w:lang w:eastAsia="zh-CN"/>
              </w:rPr>
            </w:pPr>
            <w:r>
              <w:rPr>
                <w:rFonts w:hint="eastAsia" w:ascii="仿宋" w:hAnsi="仿宋" w:eastAsia="仿宋" w:cs="仿宋"/>
                <w:highlight w:val="none"/>
              </w:rPr>
              <w:t xml:space="preserve">2）本项目以人民币付款</w:t>
            </w: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3）预付款支付时间：合同签订并收到发票后10个工作日内；预付款支付比例：签约合同金额的30%。</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4）货款支付时间：</w:t>
            </w:r>
            <w:r>
              <w:rPr>
                <w:rFonts w:hint="eastAsia" w:ascii="仿宋" w:hAnsi="仿宋" w:eastAsia="仿宋" w:cs="仿宋"/>
                <w:highlight w:val="none"/>
              </w:rPr>
              <w:t xml:space="preserve">全部产品安装调试完毕付</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自收到发票后10个工作日内；货款支付比例：支付至签约合同金额的70%。</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5）尾款支付时间：</w:t>
            </w:r>
            <w:r>
              <w:rPr>
                <w:rFonts w:hint="eastAsia" w:ascii="仿宋" w:hAnsi="仿宋" w:eastAsia="仿宋" w:cs="仿宋"/>
                <w:highlight w:val="none"/>
              </w:rPr>
              <w:t xml:space="preserve">所有设备投入使用并正常运行一个月，项目经审计审定后</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尾款支付比例：付至结算审定金额的100%。满足合同约定支付条件的，自收到发票后10个工作日内支付。</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6）当采购数量与实际使用数量不一致时，乙方应根据实际使用量供货，合同最终结算金额按实际使用量乘以成交单价进行计算。</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付款时</w:t>
            </w:r>
            <w:r>
              <w:rPr>
                <w:rFonts w:hint="eastAsia" w:ascii="仿宋" w:hAnsi="仿宋" w:eastAsia="仿宋" w:cs="仿宋"/>
                <w:highlight w:val="none"/>
                <w:lang w:val="en-US" w:eastAsia="zh-CN"/>
              </w:rPr>
              <w:t xml:space="preserve">乙方</w:t>
            </w:r>
            <w:r>
              <w:rPr>
                <w:rFonts w:hint="eastAsia" w:ascii="仿宋" w:hAnsi="仿宋" w:eastAsia="仿宋" w:cs="仿宋"/>
                <w:highlight w:val="none"/>
              </w:rPr>
              <w:t xml:space="preserve">提供符合规定及</w:t>
            </w:r>
            <w:r>
              <w:rPr>
                <w:rFonts w:hint="eastAsia" w:ascii="仿宋" w:hAnsi="仿宋" w:eastAsia="仿宋" w:cs="仿宋"/>
                <w:highlight w:val="none"/>
                <w:lang w:val="en-US" w:eastAsia="zh-CN"/>
              </w:rPr>
              <w:t xml:space="preserve">甲方</w:t>
            </w:r>
            <w:r>
              <w:rPr>
                <w:rFonts w:hint="eastAsia" w:ascii="仿宋" w:hAnsi="仿宋" w:eastAsia="仿宋" w:cs="仿宋"/>
                <w:highlight w:val="none"/>
              </w:rPr>
              <w:t xml:space="preserve">要求的增值税专用发票。</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第13.2款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履约保证金不予退还的情形</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第13.3款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履约保证金退还时间及逾期退还的违约金</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第14.1（3）项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运行监督、维修</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期限</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质保期内</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第14.1（5）项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货物回收的约定</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第14.1（6）项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乙方提供的其他服务</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按乙方投标文件承诺</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第15.1款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修理、重作、更换相关具体规定</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rPr>
              <w:t xml:space="preserve">1.甲方对交付完毕的货物进行随机抽样检验，如果与文件规定不符，或在质量及感官标准上有明显差异或节能、环保指标不达标的，将加倍抽样检验（并对部分产品作破坏性检测），若加倍抽样仍不合格，将判定所供厨具不合格。</w:t>
            </w:r>
            <w:r>
              <w:rPr>
                <w:rFonts w:hint="eastAsia" w:ascii="仿宋" w:hAnsi="仿宋" w:eastAsia="仿宋" w:cs="仿宋"/>
                <w:highlight w:val="none"/>
                <w:lang w:val="en-US" w:eastAsia="zh-CN"/>
              </w:rPr>
              <w:t xml:space="preserve">乙方承担检测费用并自行取走所有出具，除返还已收到的汇款外，还需承担合同金额30%的违约金，甲方单方面解除合同且不承担任何责任。</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2.如乙方所交付的货物品种、品牌、型号、规格、质量、节能、环保要求（以货物到场检测为准）不符合投标文件及合同规定的，甲方有权拒收且乙方应无条件更换货物。同时，每发现一个货物品种、品牌、型号、规格、质量、节能、环保要求不符合投标文件及合同规定的，乙方应向甲方支付合同款总额的5%违约金，且甲方有权终止合同。乙方应在收到甲方发出解除合同通知之日起五日内，自行取走货物并承担退货所引发的一切费用，甲方不承担因解除合同导致乙方产生的一切损失。</w:t>
            </w:r>
            <w:r>
              <w:rPr>
                <w:rFonts w:hint="eastAsia" w:ascii="仿宋" w:hAnsi="仿宋" w:eastAsia="仿宋" w:cs="仿宋"/>
                <w:highlight w:val="none"/>
              </w:rPr>
            </w:r>
            <w:r/>
          </w:p>
          <w:p>
            <w:pPr>
              <w:pStyle w:val="1147"/>
              <w:jc w:val="lef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出现以上1、2两种情形的，乙方不得参与甲方后期的任何采购项目，同时甲方将一方的违约行为上报政府采购行政主管部门。</w:t>
            </w:r>
            <w:r>
              <w:rPr>
                <w:rFonts w:hint="eastAsia" w:ascii="仿宋" w:hAnsi="仿宋" w:eastAsia="仿宋" w:cs="仿宋"/>
                <w:highlight w:val="none"/>
                <w:lang w:val="en-US" w:eastAsia="zh-CN"/>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3.所有货物保修服务方式均为乙方主动上门保修，即由乙方派员到货物使用现场维修，由此产生的一切费用均由乙方承担，保修期内因乙方原因导致其余各方损失的，乙方应承担赔偿责任。</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第15.2（2）项</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迟延交货赔偿费</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乙方逾期交货的（不可抗力及丙方原因除外），每逾期1天，乙方向甲方偿付合同总价的5‰的违约金（最高限额为合同款总额的5%）。一旦达到误期赔偿的最高限额，甲方有权终止合同（经甲乙双方协商同意延期交付使用者不在此列），且乙方按不能交货承担违约责任。终止合同的通知自到达乙方时生效。</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如乙方不能交付货物（逾期违约金限额达到合同款总额的5%），同时乙方应向甲方支付合同总价的5%作为违约金。</w:t>
            </w:r>
            <w:r>
              <w:rPr>
                <w:rFonts w:hint="eastAsia" w:ascii="仿宋" w:hAnsi="仿宋" w:eastAsia="仿宋" w:cs="仿宋"/>
                <w:highlight w:val="non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第15.3款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逾期付款利息</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u w:val="single"/>
              </w:rPr>
            </w:pPr>
            <w:r>
              <w:rPr>
                <w:rFonts w:hint="eastAsia" w:ascii="仿宋" w:hAnsi="仿宋" w:eastAsia="仿宋" w:cs="仿宋"/>
                <w:highlight w:val="none"/>
              </w:rPr>
              <w:t xml:space="preserve">按合同履行期间的银行同期存款利率</w:t>
            </w:r>
            <w:r>
              <w:rPr>
                <w:rFonts w:hint="eastAsia" w:ascii="仿宋" w:hAnsi="仿宋" w:eastAsia="仿宋" w:cs="仿宋"/>
                <w:highlight w:val="none"/>
                <w:u w:val="single"/>
              </w:rPr>
            </w:r>
            <w:r/>
          </w:p>
        </w:tc>
      </w:tr>
      <w:tr>
        <w:trPr>
          <w:trHeight w:val="20"/>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第15.4款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其他违约责任</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合同一方不履行合同义务或者履行合同义务不符合约定的，应当承担继续履行、采取补救措施或者赔偿损失等违约责任。</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乙方所提供的货物或其任何一部分侵犯第三方的知识产权，或者所有权不完整（指乙方完全能处分所提供的货物，该货物不存在任何抵押、查封等产权瑕疵），乙方应向甲方支付已付货款部分5%违约金；导致甲方、集中或代理采购机构为此参与诉讼或仲裁，乙方另应支付甲方、集中或代理采购机构为此引发的律师费、诉讼费、调查费、差旅费等一切费用。</w:t>
            </w:r>
            <w:r>
              <w:rPr>
                <w:rFonts w:hint="eastAsia" w:ascii="仿宋" w:hAnsi="仿宋" w:eastAsia="仿宋" w:cs="仿宋"/>
                <w:highlight w:val="none"/>
              </w:rPr>
            </w:r>
            <w:r/>
          </w:p>
        </w:tc>
      </w:tr>
      <w:tr>
        <w:trPr>
          <w:trHeight w:val="1058"/>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第19.2款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解决争议的方法</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1、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rPr>
                <w:rFonts w:hint="eastAsia" w:ascii="仿宋" w:hAnsi="仿宋" w:eastAsia="仿宋" w:cs="仿宋"/>
                <w:highlight w:val="none"/>
              </w:rPr>
            </w:r>
            <w:r/>
          </w:p>
          <w:p>
            <w:pPr>
              <w:pStyle w:val="1147"/>
              <w:jc w:val="left"/>
              <w:rPr>
                <w:rFonts w:hint="eastAsia" w:ascii="仿宋" w:hAnsi="仿宋" w:eastAsia="仿宋" w:cs="仿宋"/>
                <w:highlight w:val="none"/>
                <w:u w:val="single"/>
              </w:rPr>
            </w:pPr>
            <w:r>
              <w:rPr>
                <w:rFonts w:hint="eastAsia" w:ascii="仿宋" w:hAnsi="仿宋" w:eastAsia="仿宋" w:cs="仿宋"/>
                <w:highlight w:val="none"/>
              </w:rPr>
              <w:t xml:space="preserve">2、因本合同文本或履行本合同引起的或与本合同有关的争议，甲、乙双方应首先通过友好协商解决，如果协商开始后的三十天内仍不能解决争议，双方均可向甲方所在地有管辖权的人民法院提起诉讼，在诉讼期间，除正在进行诉讼的部分外，合同其他部分应继续执行。</w:t>
            </w:r>
            <w:r>
              <w:rPr>
                <w:rFonts w:hint="eastAsia" w:ascii="仿宋" w:hAnsi="仿宋" w:eastAsia="仿宋" w:cs="仿宋"/>
                <w:highlight w:val="none"/>
                <w:u w:val="single"/>
              </w:rPr>
            </w:r>
            <w:r/>
          </w:p>
        </w:tc>
      </w:tr>
      <w:tr>
        <w:trPr>
          <w:trHeight w:val="933"/>
        </w:trPr>
        <w:tc>
          <w:tcPr>
            <w:tcMar>
              <w:left w:w="0" w:type="dxa"/>
              <w:right w:w="0" w:type="dxa"/>
            </w:tcMar>
            <w:tcW w:w="1494"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highlight w:val="none"/>
              </w:rPr>
              <w:t xml:space="preserve">第二节</w:t>
            </w:r>
            <w:r>
              <w:rPr>
                <w:rFonts w:hint="eastAsia" w:ascii="仿宋" w:hAnsi="仿宋" w:eastAsia="仿宋" w:cs="仿宋"/>
                <w:highlight w:val="none"/>
              </w:rPr>
            </w:r>
            <w:r/>
          </w:p>
          <w:p>
            <w:pPr>
              <w:pStyle w:val="1147"/>
              <w:jc w:val="center"/>
              <w:rPr>
                <w:rFonts w:hint="eastAsia" w:ascii="仿宋" w:hAnsi="仿宋" w:eastAsia="仿宋" w:cs="仿宋"/>
                <w:highlight w:val="none"/>
              </w:rPr>
            </w:pPr>
            <w:r>
              <w:rPr>
                <w:rFonts w:hint="eastAsia" w:ascii="仿宋" w:hAnsi="仿宋" w:eastAsia="仿宋" w:cs="仿宋"/>
                <w:highlight w:val="none"/>
              </w:rPr>
              <w:t xml:space="preserve">第23.1款</w:t>
            </w:r>
            <w:r>
              <w:rPr>
                <w:rFonts w:hint="eastAsia" w:ascii="仿宋" w:hAnsi="仿宋" w:eastAsia="仿宋" w:cs="仿宋"/>
                <w:highlight w:val="none"/>
              </w:rPr>
            </w:r>
            <w:r/>
          </w:p>
        </w:tc>
        <w:tc>
          <w:tcPr>
            <w:tcW w:w="1837" w:type="dxa"/>
            <w:vAlign w:val="center"/>
            <w:textDirection w:val="lrTb"/>
            <w:noWrap w:val="false"/>
          </w:tcPr>
          <w:p>
            <w:pPr>
              <w:pStyle w:val="1147"/>
              <w:jc w:val="center"/>
              <w:rPr>
                <w:rFonts w:hint="eastAsia" w:ascii="仿宋" w:hAnsi="仿宋" w:eastAsia="仿宋" w:cs="仿宋"/>
                <w:highlight w:val="none"/>
              </w:rPr>
            </w:pPr>
            <w:r>
              <w:rPr>
                <w:rFonts w:hint="eastAsia" w:ascii="仿宋" w:hAnsi="仿宋" w:eastAsia="仿宋" w:cs="仿宋"/>
                <w:bCs/>
                <w:highlight w:val="none"/>
              </w:rPr>
              <w:t xml:space="preserve">其他专用条款</w:t>
            </w:r>
            <w:r>
              <w:rPr>
                <w:rFonts w:hint="eastAsia" w:ascii="仿宋" w:hAnsi="仿宋" w:eastAsia="仿宋" w:cs="仿宋"/>
                <w:highlight w:val="none"/>
              </w:rPr>
            </w:r>
            <w:r/>
          </w:p>
        </w:tc>
        <w:tc>
          <w:tcPr>
            <w:tcW w:w="6591" w:type="dxa"/>
            <w:vAlign w:val="center"/>
            <w:textDirection w:val="lrTb"/>
            <w:noWrap w:val="false"/>
          </w:tcPr>
          <w:p>
            <w:pPr>
              <w:pStyle w:val="1147"/>
              <w:jc w:val="left"/>
              <w:rPr>
                <w:rFonts w:hint="eastAsia" w:ascii="仿宋" w:hAnsi="仿宋" w:eastAsia="仿宋" w:cs="仿宋"/>
                <w:highlight w:val="none"/>
              </w:rPr>
            </w:pPr>
            <w:r>
              <w:rPr>
                <w:rFonts w:hint="eastAsia" w:ascii="仿宋" w:hAnsi="仿宋" w:eastAsia="仿宋" w:cs="仿宋"/>
                <w:highlight w:val="none"/>
              </w:rPr>
              <w:t xml:space="preserve">一、价格说明：</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本合同采用固定综合单价。综合单价是在符合设计文件及效果要求、相应技术规范及招标文件约定的技术要</w:t>
            </w:r>
            <w:r>
              <w:rPr>
                <w:rFonts w:hint="eastAsia" w:ascii="仿宋" w:hAnsi="仿宋" w:eastAsia="仿宋" w:cs="仿宋"/>
                <w:highlight w:val="none"/>
              </w:rPr>
              <w:t xml:space="preserve">求，完成招标文件所确定的范围内的全部厨房用具的采购、制作、安装、验收、移交、质量保修和售后服务所包含的全部内容的价格体现。综合单价包含但不限于完成本工程所用厨房用具的深化设计、所需设备材料采购、加工制作、备品备件、开孔开洞开槽（含配合其他设备安装所需开设的孔洞槽）、产品运输、包装、保险、安装、各种加工制作安装损耗、垂直运输等措施性项目费、水电费、管理费、利润、检验试验费、规费、税金（含 13%增值税）、质保期和维保费、政策性文件规定及合同包含的所有风险、责任和招标文件所要求的相关服务、不可预见费等全部费用。</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如涉及变更，增加的内容在清单中有适用的，则按成交价结算；若增加的内容在清单中只有类似设备的，可参照类似内容的成交价进行结算；若增加的内容在清单中无适用或类似设备的，结算原则为：由乙方申报单价，经甲方、审计确认后进行结算。</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结算说明</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如有未列入招标文件，但又是本次采购厨房用具应配置的确保正常使用和维护所必需的辅助设备和各种配件、备品备件、安装和维护所需的专用工具等的费用、开孔开洞开槽（含配合其他设备安装所需开设的孔洞槽）及</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认为为完成本合同内容所发生的其他所有费用均包括在本合同价款内，不再计任何额外费用。</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综合单价不因原材料的价格上涨、运输费增加、数量调整、市场变化、政策性调整（含人工费调整）等各种因素的变化而调整。</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因</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原因的破损、损坏的厨房用具集中堆放、搬运、处理等费用已包含在综合单价中，结算时不作调整。</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本项目需要进行深化设计的，其深化设计等费用</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已在相应投标报价中综合考虑，结算时不得调整。深化后的图纸须经设计单位及</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书面确认后，方可用于本项目。</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所有加工制作、包装及运输等过程中的损耗都已包含在综合单价中。</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现场应按</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指令单供货，最终结算时按审定的</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订单内供货并经验收合格的数量为准。超出</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订单范围的品种、数量及不合格产品(包括加工错误、编号错误、质量缺陷)等，均由</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承担责任和损失。在合同实施过程中</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有权调整采购数量，由此造成的经济损失，</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不负赔偿责任。</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安装过程中的清理工作(包括每日清理包装物及废弃材料并送至采购方指定地点)及成品保护, </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在项目结束后在交付使用时间之前将废物垃圾全部清除外运等费用已包含在合同价中。</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（8）</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自行考虑垂直运输等措施性项目费用，包含但不限于脚手架、垂直运输费、安全文明施工费、临时设施费、成品保护费、大型机械进退场及安拆费、赶工措施费、检验试验费等各项施工措施费用。此费用已含在综合单价中，结算时不另行增加。</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现场</w:t>
            </w:r>
            <w:r>
              <w:rPr>
                <w:rFonts w:hint="eastAsia" w:ascii="仿宋" w:hAnsi="仿宋" w:eastAsia="仿宋" w:cs="仿宋"/>
                <w:highlight w:val="none"/>
                <w:lang w:val="en-US" w:eastAsia="zh-CN"/>
              </w:rPr>
              <w:t xml:space="preserve">安装</w:t>
            </w:r>
            <w:r>
              <w:rPr>
                <w:rFonts w:hint="eastAsia" w:ascii="仿宋" w:hAnsi="仿宋" w:eastAsia="仿宋" w:cs="仿宋"/>
                <w:highlight w:val="none"/>
              </w:rPr>
              <w:t xml:space="preserve">时对施工场所的原有设施等的保护费用，已包含在综合单价中。如有任何损坏，须赔偿一切损失。</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（10）</w:t>
            </w:r>
            <w:r>
              <w:rPr>
                <w:rFonts w:hint="eastAsia" w:ascii="仿宋" w:hAnsi="仿宋" w:eastAsia="仿宋" w:cs="仿宋"/>
                <w:highlight w:val="none"/>
              </w:rPr>
              <w:t xml:space="preserve">如</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要求发生变更，数量按实结算，投标单价有的按投标价或投标价同口径计算，投标价没有的按市场价定价，</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申报，</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、监理方、跟踪审计核定为准。（现场应按</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指令单供货，实际数量按现场实际情况确定，</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不得以</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要求数量增减为由调整综合单价）。</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（11）</w:t>
            </w:r>
            <w:r>
              <w:rPr>
                <w:rFonts w:hint="eastAsia" w:ascii="仿宋" w:hAnsi="仿宋" w:eastAsia="仿宋" w:cs="仿宋"/>
                <w:highlight w:val="none"/>
              </w:rPr>
              <w:t xml:space="preserve">税金按13%计算，此费用已含在综合单价中。</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lang w:val="en-US" w:eastAsia="zh-CN"/>
              </w:rPr>
              <w:t xml:space="preserve">（12）</w:t>
            </w:r>
            <w:r>
              <w:rPr>
                <w:rFonts w:hint="eastAsia" w:ascii="仿宋" w:hAnsi="仿宋" w:eastAsia="仿宋" w:cs="仿宋"/>
                <w:highlight w:val="none"/>
              </w:rPr>
              <w:t xml:space="preserve">进度须满足建设方施工进度及</w:t>
            </w:r>
            <w:r>
              <w:rPr>
                <w:rFonts w:hint="eastAsia" w:ascii="仿宋" w:hAnsi="仿宋" w:eastAsia="仿宋" w:cs="仿宋"/>
                <w:highlight w:val="none"/>
                <w:lang w:eastAsia="zh-CN"/>
              </w:rPr>
              <w:t xml:space="preserve">采购人</w:t>
            </w:r>
            <w:r>
              <w:rPr>
                <w:rFonts w:hint="eastAsia" w:ascii="仿宋" w:hAnsi="仿宋" w:eastAsia="仿宋" w:cs="仿宋"/>
                <w:highlight w:val="none"/>
              </w:rPr>
              <w:t xml:space="preserve">的要求，</w:t>
            </w:r>
            <w:r>
              <w:rPr>
                <w:rFonts w:hint="eastAsia" w:ascii="仿宋" w:hAnsi="仿宋" w:eastAsia="仿宋" w:cs="仿宋"/>
                <w:highlight w:val="none"/>
                <w:lang w:eastAsia="zh-CN"/>
              </w:rPr>
              <w:t xml:space="preserve">中标单位</w:t>
            </w:r>
            <w:r>
              <w:rPr>
                <w:rFonts w:hint="eastAsia" w:ascii="仿宋" w:hAnsi="仿宋" w:eastAsia="仿宋" w:cs="仿宋"/>
                <w:highlight w:val="none"/>
              </w:rPr>
              <w:t xml:space="preserve">已将加班费及赶工措施费考虑在合同总价中，结算时不另计。</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二、其他</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除发生不可抗力情况或因法律、政策原因导致甲方不能履行合同外，甲乙双方不得放弃或拒绝履行合同。除甲方书面另行要求外，乙方应尽实际可能继续履行合同义务，以及寻求采取合理的方案履行不受不可抗力影响的其他事项。乙方放弃或拒绝履行合同，集中或代理采购机构按相关的法律、法规处罚；如果不可抗力事件影响时间持续120天以上时，甲方有权终止合同；</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合同在执行过程中出现的未尽事宜，双方在不违背本合同和招标文件的原则下协商解决，协商结果以书面形式盖章记录在案，作为本合同的附件，与本合同具有同等效力，但需提交代理采购机构一份备存；</w:t>
            </w:r>
            <w:r>
              <w:rPr>
                <w:rFonts w:hint="eastAsia" w:ascii="仿宋" w:hAnsi="仿宋" w:eastAsia="仿宋" w:cs="仿宋"/>
                <w:highlight w:val="none"/>
              </w:rPr>
            </w:r>
            <w:r/>
          </w:p>
          <w:p>
            <w:pPr>
              <w:pStyle w:val="1147"/>
              <w:jc w:val="left"/>
              <w:rPr>
                <w:rFonts w:hint="eastAsia"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如需修改或补充合同内容，须经甲、乙双方协商一致后方可更改，共同签署书面修改或补充协议，该协议将作为本合同不可分割的一部分。</w:t>
            </w:r>
            <w:r>
              <w:rPr>
                <w:rFonts w:hint="eastAsia" w:ascii="仿宋" w:hAnsi="仿宋" w:eastAsia="仿宋" w:cs="仿宋"/>
                <w:highlight w:val="none"/>
              </w:rPr>
            </w:r>
            <w:r/>
          </w:p>
        </w:tc>
      </w:tr>
    </w:tbl>
    <w:p>
      <w:pPr>
        <w:pStyle w:val="1147"/>
        <w:rPr>
          <w:rFonts w:hint="eastAsia" w:ascii="仿宋" w:hAnsi="仿宋" w:eastAsia="仿宋" w:cs="仿宋"/>
          <w:highlight w:val="none"/>
        </w:rPr>
      </w:pPr>
      <w:r>
        <w:rPr>
          <w:rFonts w:hint="eastAsia" w:ascii="仿宋" w:hAnsi="仿宋" w:eastAsia="仿宋" w:cs="仿宋"/>
          <w:highlight w:val="none"/>
        </w:rPr>
      </w:r>
      <w:r/>
    </w:p>
    <w:p>
      <w:pPr>
        <w:pStyle w:val="1208"/>
        <w:contextualSpacing/>
        <w:ind w:firstLine="200"/>
        <w:jc w:val="center"/>
        <w:spacing w:before="0" w:beforeAutospacing="0" w:after="0" w:afterAutospacing="0" w:line="360" w:lineRule="auto"/>
        <w:rPr>
          <w:rStyle w:val="1159"/>
          <w:rFonts w:hint="eastAsia" w:ascii="仿宋" w:hAnsi="仿宋" w:eastAsia="仿宋" w:cs="仿宋"/>
          <w:color w:val="000000"/>
          <w:szCs w:val="24"/>
          <w:highlight w:val="none"/>
          <w:lang w:val="en-US" w:eastAsia="zh-CN" w:bidi="ar-SA"/>
        </w:rPr>
      </w:pPr>
      <w:r>
        <w:rPr>
          <w:rStyle w:val="1159"/>
          <w:rFonts w:ascii="仿宋" w:hAnsi="仿宋" w:eastAsia="仿宋" w:cs="仿宋"/>
          <w:color w:val="000000"/>
          <w:sz w:val="36"/>
          <w:szCs w:val="36"/>
          <w:highlight w:val="none"/>
        </w:rPr>
        <w:br w:type="page" w:clear="all"/>
      </w:r>
      <w:bookmarkStart w:id="802" w:name="_Toc19395"/>
      <w:r>
        <w:rPr>
          <w:rStyle w:val="1159"/>
          <w:rFonts w:hint="eastAsia" w:ascii="仿宋" w:hAnsi="仿宋" w:eastAsia="仿宋" w:cs="仿宋"/>
          <w:color w:val="000000"/>
          <w:szCs w:val="24"/>
          <w:highlight w:val="none"/>
          <w:lang w:val="en-US" w:eastAsia="zh-CN" w:bidi="ar-SA"/>
        </w:rPr>
        <w:t xml:space="preserve">第七章   投标文件格式</w:t>
      </w:r>
      <w:r>
        <w:rPr>
          <w:rStyle w:val="1159"/>
          <w:rFonts w:hint="eastAsia" w:ascii="仿宋" w:hAnsi="仿宋" w:eastAsia="仿宋" w:cs="仿宋"/>
          <w:color w:val="000000"/>
          <w:szCs w:val="24"/>
          <w:highlight w:val="none"/>
          <w:lang w:val="en-US" w:eastAsia="zh-CN" w:bidi="ar-SA"/>
        </w:rPr>
      </w:r>
      <w:r/>
    </w:p>
    <w:p>
      <w:pPr>
        <w:pStyle w:val="1147"/>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bookmarkEnd w:id="802"/>
      <w:r>
        <w:rPr>
          <w:rFonts w:hint="eastAsia" w:ascii="仿宋" w:hAnsi="仿宋" w:eastAsia="仿宋" w:cs="仿宋"/>
          <w:b/>
          <w:color w:val="000000"/>
          <w:sz w:val="24"/>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ind w:left="142"/>
        <w:jc w:val="center"/>
        <w:spacing w:line="360" w:lineRule="auto"/>
        <w:tabs>
          <w:tab w:val="left" w:pos="900" w:leader="none"/>
          <w:tab w:val="left" w:pos="1980" w:leader="none"/>
        </w:tabs>
        <w:rPr>
          <w:rFonts w:hint="eastAsia" w:ascii="仿宋" w:hAnsi="仿宋" w:eastAsia="仿宋" w:cs="仿宋"/>
          <w:b/>
          <w:color w:val="000000"/>
          <w:sz w:val="24"/>
          <w:highlight w:val="none"/>
        </w:rPr>
      </w:pPr>
      <w:r>
        <w:rPr>
          <w:rFonts w:hint="eastAsia" w:ascii="仿宋" w:hAnsi="仿宋" w:eastAsia="仿宋" w:cs="仿宋"/>
          <w:b/>
          <w:bCs/>
          <w:color w:val="000000"/>
          <w:szCs w:val="21"/>
          <w:highlight w:val="none"/>
        </w:rPr>
        <w:t xml:space="preserve">★</w:t>
      </w:r>
      <w:r>
        <w:rPr>
          <w:rFonts w:hint="eastAsia" w:ascii="仿宋" w:hAnsi="仿宋" w:eastAsia="仿宋" w:cs="仿宋"/>
          <w:b/>
          <w:color w:val="000000"/>
          <w:sz w:val="24"/>
          <w:highlight w:val="none"/>
        </w:rPr>
        <w:t xml:space="preserve">供应商编制文件须知</w:t>
      </w:r>
      <w:r>
        <w:rPr>
          <w:rFonts w:hint="eastAsia" w:ascii="仿宋" w:hAnsi="仿宋" w:eastAsia="仿宋" w:cs="仿宋"/>
          <w:b/>
          <w:color w:val="000000"/>
          <w:sz w:val="24"/>
          <w:highlight w:val="none"/>
        </w:rPr>
      </w:r>
      <w:r/>
    </w:p>
    <w:p>
      <w:pPr>
        <w:pStyle w:val="1147"/>
        <w:ind w:left="142"/>
        <w:jc w:val="center"/>
        <w:spacing w:line="360" w:lineRule="auto"/>
        <w:tabs>
          <w:tab w:val="left" w:pos="900" w:leader="none"/>
          <w:tab w:val="left" w:pos="19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14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t xml:space="preserve">对于招标文件中标记了“实质性格式”文件的，</w:t>
      </w:r>
      <w:r>
        <w:rPr>
          <w:rFonts w:hint="eastAsia" w:ascii="仿宋" w:hAnsi="仿宋" w:eastAsia="仿宋" w:cs="仿宋"/>
          <w:color w:val="000000"/>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color w:val="000000"/>
          <w:szCs w:val="21"/>
          <w:highlight w:val="none"/>
        </w:rPr>
        <w:t xml:space="preserve">否则</w:t>
      </w:r>
      <w:r>
        <w:rPr>
          <w:rFonts w:hint="eastAsia" w:ascii="仿宋" w:hAnsi="仿宋" w:eastAsia="仿宋" w:cs="仿宋"/>
          <w:b/>
          <w:color w:val="000000"/>
          <w:szCs w:val="21"/>
          <w:highlight w:val="none"/>
        </w:rPr>
        <w:t xml:space="preserve">投标无效</w:t>
      </w:r>
      <w:r>
        <w:rPr>
          <w:rFonts w:hint="eastAsia" w:ascii="仿宋" w:hAnsi="仿宋" w:eastAsia="仿宋" w:cs="仿宋"/>
          <w:color w:val="000000"/>
          <w:szCs w:val="21"/>
          <w:highlight w:val="none"/>
        </w:rPr>
        <w:t xml:space="preserve">。未标记“实质性格式”的文件和招</w:t>
      </w:r>
      <w:r>
        <w:rPr>
          <w:rFonts w:hint="eastAsia" w:ascii="仿宋" w:hAnsi="仿宋" w:eastAsia="仿宋" w:cs="仿宋"/>
          <w:color w:val="000000"/>
          <w:szCs w:val="21"/>
          <w:highlight w:val="none"/>
        </w:rPr>
        <w:t xml:space="preserve">标文件未提供格式的内容，可由供应商自行编写。</w:t>
      </w:r>
      <w:r>
        <w:rPr>
          <w:rFonts w:hint="eastAsia" w:ascii="仿宋" w:hAnsi="仿宋" w:eastAsia="仿宋" w:cs="仿宋"/>
          <w:color w:val="000000"/>
          <w:szCs w:val="21"/>
          <w:highlight w:val="none"/>
        </w:rPr>
      </w:r>
      <w:r/>
    </w:p>
    <w:p>
      <w:pPr>
        <w:pStyle w:val="114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w:t>
      </w:r>
      <w:r>
        <w:rPr>
          <w:rFonts w:hint="eastAsia" w:ascii="仿宋" w:hAnsi="仿宋" w:eastAsia="仿宋" w:cs="仿宋"/>
          <w:color w:val="000000"/>
          <w:szCs w:val="21"/>
          <w:highlight w:val="none"/>
        </w:rPr>
        <w:t xml:space="preserve">附材料必须是真实的、准确的和完整的。</w:t>
      </w:r>
      <w:r>
        <w:rPr>
          <w:rFonts w:hint="eastAsia" w:ascii="仿宋" w:hAnsi="仿宋" w:eastAsia="仿宋" w:cs="仿宋"/>
          <w:color w:val="000000"/>
          <w:szCs w:val="21"/>
          <w:highlight w:val="none"/>
        </w:rPr>
      </w:r>
      <w:r/>
    </w:p>
    <w:p>
      <w:pPr>
        <w:pStyle w:val="114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4.实行电子化不见面交易方式的，加盖公章、签名等均通过投标文件编制工具加盖电子公章、签字、签章或印鉴。</w:t>
      </w:r>
      <w:r>
        <w:rPr>
          <w:rFonts w:hint="eastAsia" w:ascii="仿宋" w:hAnsi="仿宋" w:eastAsia="仿宋" w:cs="仿宋"/>
          <w:color w:val="000000"/>
          <w:szCs w:val="21"/>
          <w:highlight w:val="none"/>
        </w:rPr>
      </w:r>
      <w:r/>
    </w:p>
    <w:p>
      <w:pPr>
        <w:pStyle w:val="1147"/>
        <w:ind w:left="142" w:firstLine="420"/>
        <w:spacing w:line="480" w:lineRule="auto"/>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7"/>
        <w:jc w:val="left"/>
        <w:widowControl/>
        <w:rPr>
          <w:rFonts w:hint="eastAsia" w:ascii="仿宋" w:hAnsi="仿宋" w:eastAsia="仿宋" w:cs="仿宋"/>
          <w:b/>
          <w:color w:val="000000"/>
          <w:sz w:val="30"/>
          <w:szCs w:val="20"/>
          <w:highlight w:val="none"/>
        </w:rPr>
      </w:pPr>
      <w:r>
        <w:rPr>
          <w:rFonts w:hint="eastAsia" w:ascii="仿宋" w:hAnsi="仿宋" w:eastAsia="仿宋" w:cs="仿宋"/>
          <w:color w:val="000000"/>
          <w:sz w:val="24"/>
          <w:highlight w:val="none"/>
        </w:rPr>
        <w:br w:type="page" w:clear="all"/>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仿宋" w:hAnsi="仿宋" w:eastAsia="仿宋" w:cs="仿宋"/>
          <w:b/>
          <w:color w:val="000000"/>
          <w:spacing w:val="20"/>
          <w:sz w:val="24"/>
          <w:highlight w:val="none"/>
        </w:rPr>
        <w:t xml:space="preserve">一、资格证明文件格式</w:t>
      </w:r>
      <w:r>
        <w:rPr>
          <w:rFonts w:hint="eastAsia" w:ascii="仿宋" w:hAnsi="仿宋" w:eastAsia="仿宋" w:cs="仿宋"/>
          <w:b/>
          <w:color w:val="000000"/>
          <w:sz w:val="30"/>
          <w:szCs w:val="20"/>
          <w:highlight w:val="none"/>
        </w:rPr>
      </w:r>
      <w:r/>
    </w:p>
    <w:p>
      <w:pPr>
        <w:pStyle w:val="1147"/>
        <w:rPr>
          <w:rFonts w:hint="eastAsia" w:ascii="仿宋" w:hAnsi="仿宋" w:eastAsia="仿宋" w:cs="仿宋"/>
          <w:b/>
          <w:color w:val="000000"/>
          <w:spacing w:val="20"/>
          <w:szCs w:val="21"/>
          <w:highlight w:val="none"/>
        </w:rPr>
      </w:pPr>
      <w:r>
        <w:rPr>
          <w:rFonts w:hint="eastAsia" w:ascii="仿宋" w:hAnsi="仿宋" w:eastAsia="仿宋" w:cs="仿宋"/>
          <w:b/>
          <w:color w:val="000000"/>
          <w:spacing w:val="20"/>
          <w:szCs w:val="21"/>
          <w:highlight w:val="none"/>
        </w:rPr>
      </w:r>
      <w:r/>
    </w:p>
    <w:p>
      <w:pPr>
        <w:pStyle w:val="1147"/>
        <w:rPr>
          <w:rFonts w:hint="eastAsia" w:ascii="仿宋" w:hAnsi="仿宋" w:eastAsia="仿宋" w:cs="仿宋"/>
          <w:b/>
          <w:color w:val="000000"/>
          <w:sz w:val="24"/>
          <w:highlight w:val="none"/>
        </w:rPr>
      </w:pPr>
      <w:r>
        <w:rPr>
          <w:rFonts w:hint="eastAsia" w:ascii="仿宋" w:hAnsi="仿宋" w:eastAsia="仿宋" w:cs="仿宋"/>
          <w:b/>
          <w:color w:val="000000"/>
          <w:spacing w:val="20"/>
          <w:sz w:val="24"/>
          <w:highlight w:val="none"/>
        </w:rPr>
        <w:t xml:space="preserve">投标文件</w:t>
      </w:r>
      <w:r>
        <w:rPr>
          <w:rFonts w:hint="eastAsia" w:ascii="仿宋" w:hAnsi="仿宋" w:eastAsia="仿宋" w:cs="仿宋"/>
          <w:b/>
          <w:color w:val="000000"/>
          <w:sz w:val="24"/>
          <w:highlight w:val="none"/>
        </w:rPr>
        <w:t xml:space="preserve">封面（非实质性格式）</w:t>
      </w:r>
      <w:r>
        <w:rPr>
          <w:rFonts w:hint="eastAsia" w:ascii="仿宋" w:hAnsi="仿宋" w:eastAsia="仿宋" w:cs="仿宋"/>
          <w:b/>
          <w:color w:val="000000"/>
          <w:sz w:val="24"/>
          <w:highlight w:val="none"/>
        </w:rPr>
      </w:r>
      <w:r/>
    </w:p>
    <w:p>
      <w:pPr>
        <w:pStyle w:val="114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7"/>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147"/>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r>
      <w:r/>
    </w:p>
    <w:p>
      <w:pPr>
        <w:pStyle w:val="1147"/>
        <w:jc w:val="center"/>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投 标 文 件</w:t>
      </w:r>
      <w:r>
        <w:rPr>
          <w:rFonts w:hint="eastAsia" w:ascii="仿宋" w:hAnsi="仿宋" w:eastAsia="仿宋" w:cs="仿宋"/>
          <w:b/>
          <w:color w:val="000000"/>
          <w:spacing w:val="60"/>
          <w:sz w:val="84"/>
          <w:szCs w:val="84"/>
          <w:highlight w:val="none"/>
        </w:rPr>
      </w:r>
      <w:r/>
    </w:p>
    <w:p>
      <w:pPr>
        <w:pStyle w:val="1147"/>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147"/>
        <w:ind w:firstLine="963"/>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147"/>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147"/>
        <w:ind w:firstLine="542"/>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tbl>
      <w:tblPr>
        <w:tblW w:w="903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trHeight w:val="886"/>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名 称：</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常州市智帆学校新建工程厨房设备采购及安装</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项 目 编 号：</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lang w:eastAsia="zh-CN"/>
              </w:rPr>
              <w:t xml:space="preserve">JSZC-320400-SCJX-G2025-0024</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Cs/>
                <w:color w:val="000000"/>
                <w:sz w:val="36"/>
                <w:szCs w:val="36"/>
                <w:highlight w:val="none"/>
                <w:u w:val="single"/>
              </w:rPr>
            </w:r>
            <w:r/>
          </w:p>
        </w:tc>
      </w:tr>
      <w:tr>
        <w:trPr>
          <w:trHeight w:val="982"/>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投   标  人：</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r>
            <w:r/>
          </w:p>
        </w:tc>
      </w:tr>
      <w:tr>
        <w:trPr>
          <w:trHeight w:val="995"/>
        </w:trPr>
        <w:tc>
          <w:tcPr>
            <w:tcBorders>
              <w:top w:val="none" w:color="000000" w:sz="0" w:space="0"/>
              <w:left w:val="none" w:color="000000" w:sz="0" w:space="0"/>
              <w:bottom w:val="none" w:color="000000" w:sz="0" w:space="0"/>
              <w:right w:val="none" w:color="000000" w:sz="0" w:space="0"/>
            </w:tcBorders>
            <w:tcW w:w="2651"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日       期：</w:t>
            </w:r>
            <w:r>
              <w:rPr>
                <w:rFonts w:hint="eastAsia" w:ascii="仿宋" w:hAnsi="仿宋" w:eastAsia="仿宋" w:cs="仿宋"/>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6379" w:type="dxa"/>
            <w:vAlign w:val="center"/>
            <w:textDirection w:val="lrTb"/>
            <w:noWrap w:val="false"/>
          </w:tcPr>
          <w:p>
            <w:pPr>
              <w:pStyle w:val="1147"/>
              <w:jc w:val="left"/>
              <w:spacing w:line="360" w:lineRule="auto"/>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Cs/>
                <w:color w:val="000000"/>
                <w:sz w:val="36"/>
                <w:szCs w:val="36"/>
                <w:highlight w:val="none"/>
                <w:u w:val="single"/>
              </w:rPr>
            </w:r>
            <w:r/>
          </w:p>
        </w:tc>
      </w:tr>
    </w:tbl>
    <w:p>
      <w:pPr>
        <w:pStyle w:val="1147"/>
        <w:rPr>
          <w:rFonts w:hint="eastAsia" w:ascii="仿宋" w:hAnsi="仿宋" w:eastAsia="仿宋" w:cs="仿宋"/>
          <w:b/>
          <w:color w:val="000000"/>
          <w:sz w:val="36"/>
          <w:highlight w:val="none"/>
        </w:rPr>
      </w:pP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147"/>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47"/>
        <w:jc w:val="center"/>
        <w:rPr>
          <w:rFonts w:hint="eastAsia" w:ascii="仿宋" w:hAnsi="仿宋" w:eastAsia="仿宋" w:cs="仿宋"/>
          <w:b/>
          <w:color w:val="000000"/>
          <w:sz w:val="32"/>
          <w:szCs w:val="32"/>
          <w:highlight w:val="none"/>
        </w:rPr>
      </w:pPr>
      <w:r>
        <w:rPr>
          <w:rFonts w:hint="eastAsia" w:ascii="仿宋" w:hAnsi="仿宋" w:eastAsia="仿宋" w:cs="仿宋"/>
          <w:b/>
          <w:color w:val="000000"/>
          <w:spacing w:val="20"/>
          <w:sz w:val="32"/>
          <w:szCs w:val="32"/>
          <w:highlight w:val="none"/>
        </w:rPr>
        <w:br w:type="page" w:clear="all"/>
      </w:r>
      <w:r>
        <w:rPr>
          <w:rFonts w:hint="eastAsia" w:ascii="仿宋" w:hAnsi="仿宋" w:eastAsia="仿宋" w:cs="仿宋"/>
          <w:b/>
          <w:color w:val="000000"/>
          <w:sz w:val="32"/>
          <w:szCs w:val="32"/>
          <w:highlight w:val="none"/>
        </w:rPr>
        <w:t xml:space="preserve">一、资格证明文件</w:t>
      </w:r>
      <w:r>
        <w:rPr>
          <w:rFonts w:hint="eastAsia" w:ascii="仿宋" w:hAnsi="仿宋" w:eastAsia="仿宋" w:cs="仿宋"/>
          <w:b/>
          <w:color w:val="000000"/>
          <w:sz w:val="32"/>
          <w:szCs w:val="32"/>
          <w:highlight w:val="none"/>
        </w:rPr>
      </w:r>
      <w:r/>
    </w:p>
    <w:p>
      <w:pPr>
        <w:pStyle w:val="1147"/>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t xml:space="preserve">1 </w:t>
      </w:r>
      <w:r>
        <w:rPr>
          <w:rFonts w:hint="eastAsia" w:ascii="仿宋" w:hAnsi="仿宋" w:eastAsia="仿宋" w:cs="仿宋"/>
          <w:color w:val="000000"/>
          <w:sz w:val="24"/>
          <w:highlight w:val="none"/>
        </w:rPr>
        <w:t xml:space="preserve">满足《中华人民共和国政府采购法》第二十二条规定及法律法规的其他规定</w:t>
      </w:r>
      <w:r>
        <w:rPr>
          <w:rFonts w:hint="eastAsia" w:ascii="仿宋" w:hAnsi="仿宋" w:eastAsia="仿宋" w:cs="仿宋"/>
          <w:color w:val="000000"/>
          <w:sz w:val="24"/>
          <w:szCs w:val="20"/>
          <w:highlight w:val="none"/>
        </w:rPr>
      </w:r>
      <w:r/>
    </w:p>
    <w:p>
      <w:pPr>
        <w:pStyle w:val="1150"/>
        <w:rPr>
          <w:rFonts w:hint="eastAsia" w:ascii="仿宋" w:hAnsi="仿宋" w:eastAsia="仿宋" w:cs="仿宋"/>
          <w:bCs/>
          <w:color w:val="000000"/>
          <w:highlight w:val="none"/>
          <w:u w:val="none"/>
        </w:rPr>
      </w:pPr>
      <w:r>
        <w:rPr>
          <w:rFonts w:hint="eastAsia" w:ascii="仿宋" w:hAnsi="仿宋" w:eastAsia="仿宋" w:cs="仿宋"/>
          <w:bCs/>
          <w:color w:val="000000"/>
          <w:highlight w:val="none"/>
          <w:u w:val="none"/>
        </w:rPr>
        <w:t xml:space="preserve">1-1 供应商资格声明函（实质性格式）</w:t>
      </w:r>
      <w:r>
        <w:rPr>
          <w:rFonts w:hint="eastAsia" w:ascii="仿宋" w:hAnsi="仿宋" w:eastAsia="仿宋" w:cs="仿宋"/>
          <w:bCs/>
          <w:color w:val="000000"/>
          <w:highlight w:val="none"/>
          <w:u w:val="none"/>
        </w:rPr>
      </w:r>
      <w:r/>
    </w:p>
    <w:p>
      <w:pPr>
        <w:pStyle w:val="1147"/>
        <w:jc w:val="center"/>
        <w:spacing w:before="120" w:line="360" w:lineRule="auto"/>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1147"/>
        <w:jc w:val="center"/>
        <w:spacing w:before="120" w:line="360" w:lineRule="auto"/>
        <w:widowControl/>
        <w:rPr>
          <w:rFonts w:hint="eastAsia" w:ascii="仿宋" w:hAnsi="仿宋" w:eastAsia="仿宋" w:cs="仿宋"/>
          <w:color w:val="000000"/>
          <w:szCs w:val="21"/>
          <w:highlight w:val="none"/>
        </w:rPr>
      </w:pPr>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常州市智帆学校</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按照《中华人民共和国政府采购法》第二十二条和招标文件的规定，我单位郑重声明如下：</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，法定代表人（单位负责人）为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，具有独立承担民事责任的能力</w:t>
      </w:r>
      <w:r>
        <w:rPr>
          <w:rFonts w:hint="eastAsia" w:ascii="仿宋" w:hAnsi="仿宋" w:eastAsia="仿宋" w:cs="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二、我单位具有良好的商业信誉（指供应商经营状况良好，无本资格声明第九条情形）和健全的财务会计制度。</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三、我单位依法进行纳税和社会保险申报并实际履行了义务。</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            </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                 </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六、我单位具备法律、行政法规规定的其他条件。</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245"/>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245"/>
        <w:spacing w:line="360" w:lineRule="auto"/>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八、我单位不属于为本项目提供整体深化设计、规范编制或者项目管理、监理、检测等服务的供应商。</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九、我单位无以下不良信用记录情形：</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3.不符合《政府采购法》第二十二条规定的条件。</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ascii="Calibri" w:hAnsi="Calibri" w:eastAsia="仿宋" w:cs="Calibri"/>
          <w:color w:val="000000"/>
          <w:sz w:val="21"/>
          <w:szCs w:val="21"/>
          <w:highlight w:val="none"/>
        </w:rPr>
        <w:t xml:space="preserve">              </w:t>
      </w: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ascii="Calibri" w:hAnsi="Calibri" w:eastAsia="仿宋" w:cs="Calibri"/>
          <w:color w:val="000000"/>
          <w:sz w:val="21"/>
          <w:szCs w:val="21"/>
          <w:highlight w:val="none"/>
        </w:rPr>
        <w:t xml:space="preserve">             </w:t>
      </w:r>
      <w:r>
        <w:rPr>
          <w:rFonts w:hint="eastAsia" w:ascii="仿宋" w:hAnsi="仿宋" w:eastAsia="仿宋" w:cs="仿宋"/>
          <w:color w:val="000000"/>
          <w:sz w:val="21"/>
          <w:szCs w:val="21"/>
          <w:highlight w:val="none"/>
        </w:rPr>
        <w:t xml:space="preserve">       法定代表人（或单位负责人）签字或盖章：</w:t>
      </w:r>
      <w:r>
        <w:rPr>
          <w:rFonts w:hint="eastAsia" w:ascii="仿宋" w:hAnsi="仿宋" w:eastAsia="仿宋" w:cs="仿宋"/>
          <w:color w:val="000000"/>
          <w:sz w:val="21"/>
          <w:szCs w:val="21"/>
          <w:highlight w:val="none"/>
        </w:rPr>
      </w:r>
      <w:r/>
    </w:p>
    <w:p>
      <w:pPr>
        <w:pStyle w:val="1245"/>
        <w:jc w:val="center"/>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日期： </w:t>
      </w:r>
      <w:r>
        <w:rPr>
          <w:rFonts w:ascii="Calibri" w:hAnsi="Calibri" w:eastAsia="仿宋" w:cs="Calibri"/>
          <w:color w:val="000000"/>
          <w:sz w:val="21"/>
          <w:szCs w:val="21"/>
          <w:highlight w:val="none"/>
        </w:rPr>
        <w:t xml:space="preserve">   </w:t>
      </w:r>
      <w:r>
        <w:rPr>
          <w:rFonts w:hint="eastAsia" w:ascii="仿宋" w:hAnsi="仿宋" w:eastAsia="仿宋" w:cs="仿宋"/>
          <w:color w:val="000000"/>
          <w:sz w:val="21"/>
          <w:szCs w:val="21"/>
          <w:highlight w:val="none"/>
        </w:rPr>
        <w:t xml:space="preserve">年 </w:t>
      </w:r>
      <w:r>
        <w:rPr>
          <w:rFonts w:ascii="Calibri" w:hAnsi="Calibri" w:eastAsia="仿宋" w:cs="Calibri"/>
          <w:color w:val="000000"/>
          <w:sz w:val="21"/>
          <w:szCs w:val="21"/>
          <w:highlight w:val="none"/>
        </w:rPr>
        <w:t xml:space="preserve">   </w:t>
      </w:r>
      <w:r>
        <w:rPr>
          <w:rFonts w:hint="eastAsia" w:ascii="仿宋" w:hAnsi="仿宋" w:eastAsia="仿宋" w:cs="仿宋"/>
          <w:color w:val="000000"/>
          <w:sz w:val="21"/>
          <w:szCs w:val="21"/>
          <w:highlight w:val="none"/>
        </w:rPr>
        <w:t xml:space="preserve">月 </w:t>
      </w:r>
      <w:r>
        <w:rPr>
          <w:rFonts w:ascii="Calibri" w:hAnsi="Calibri" w:eastAsia="仿宋" w:cs="Calibri"/>
          <w:color w:val="000000"/>
          <w:sz w:val="21"/>
          <w:szCs w:val="21"/>
          <w:highlight w:val="none"/>
        </w:rPr>
        <w:t xml:space="preserve">   </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45"/>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说明：供应商承诺不实的，依据《政府采购法》第七十七条“提供虚假材料谋取中标、成交的”有关规定予以处理。</w:t>
      </w:r>
      <w:r>
        <w:rPr>
          <w:rFonts w:hint="eastAsia" w:ascii="仿宋" w:hAnsi="仿宋" w:eastAsia="仿宋" w:cs="仿宋"/>
          <w:color w:val="000000"/>
          <w:sz w:val="21"/>
          <w:szCs w:val="21"/>
          <w:highlight w:val="none"/>
        </w:rPr>
      </w:r>
      <w:r/>
    </w:p>
    <w:p>
      <w:pPr>
        <w:pStyle w:val="1147"/>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br w:type="page" w:clear="all"/>
      </w:r>
      <w:r>
        <w:rPr>
          <w:rFonts w:hint="eastAsia" w:ascii="仿宋" w:hAnsi="仿宋" w:eastAsia="仿宋" w:cs="仿宋"/>
          <w:color w:val="000000"/>
          <w:sz w:val="24"/>
          <w:szCs w:val="20"/>
          <w:highlight w:val="none"/>
        </w:rPr>
        <w:t xml:space="preserve">2 落实政府采购政策需满足的资格要求</w:t>
      </w:r>
      <w:r>
        <w:rPr>
          <w:rFonts w:hint="eastAsia" w:ascii="仿宋" w:hAnsi="仿宋" w:eastAsia="仿宋" w:cs="仿宋"/>
          <w:color w:val="000000"/>
          <w:sz w:val="24"/>
          <w:szCs w:val="20"/>
          <w:highlight w:val="none"/>
        </w:rPr>
      </w:r>
      <w:r/>
    </w:p>
    <w:p>
      <w:pPr>
        <w:pStyle w:val="1147"/>
        <w:spacing w:line="360" w:lineRule="auto"/>
        <w:rPr>
          <w:rFonts w:ascii="仿宋" w:hAnsi="仿宋" w:eastAsia="仿宋" w:cs="仿宋"/>
          <w:b/>
          <w:bCs/>
          <w:color w:val="000000"/>
          <w:sz w:val="24"/>
          <w:szCs w:val="20"/>
          <w:highlight w:val="none"/>
          <w:lang w:val="en-US" w:eastAsia="zh-CN"/>
        </w:rPr>
        <w:outlineLvl w:val="2"/>
      </w:pPr>
      <w:r>
        <w:rPr>
          <w:rFonts w:hint="eastAsia" w:ascii="仿宋" w:hAnsi="仿宋" w:eastAsia="仿宋" w:cs="仿宋"/>
          <w:b/>
          <w:bCs/>
          <w:color w:val="000000"/>
          <w:szCs w:val="21"/>
          <w:highlight w:val="none"/>
        </w:rPr>
        <w:t xml:space="preserve">中小企业声明函</w:t>
      </w:r>
      <w:r>
        <w:rPr>
          <w:rFonts w:hint="eastAsia" w:ascii="仿宋" w:hAnsi="仿宋" w:eastAsia="仿宋" w:cs="仿宋"/>
          <w:b/>
          <w:bCs/>
          <w:color w:val="000000"/>
          <w:szCs w:val="21"/>
          <w:highlight w:val="none"/>
          <w:lang w:eastAsia="zh-CN"/>
        </w:rPr>
        <w:t xml:space="preserve">（</w:t>
      </w:r>
      <w:r>
        <w:rPr>
          <w:rFonts w:hint="eastAsia" w:ascii="仿宋" w:hAnsi="仿宋" w:eastAsia="仿宋" w:cs="仿宋"/>
          <w:b/>
          <w:bCs/>
          <w:color w:val="000000"/>
          <w:szCs w:val="21"/>
          <w:highlight w:val="none"/>
          <w:lang w:val="en-US" w:eastAsia="zh-CN"/>
        </w:rPr>
        <w:t xml:space="preserve">本项目专门面向中小企业采购，中小企业声明函作为资格审查要求）</w:t>
      </w:r>
      <w:r>
        <w:rPr>
          <w:rFonts w:ascii="仿宋" w:hAnsi="仿宋" w:eastAsia="仿宋" w:cs="仿宋"/>
          <w:b/>
          <w:bCs/>
          <w:color w:val="000000"/>
          <w:sz w:val="24"/>
          <w:szCs w:val="20"/>
          <w:highlight w:val="none"/>
          <w:lang w:val="en-US" w:eastAsia="zh-CN"/>
        </w:rPr>
      </w:r>
      <w:r/>
    </w:p>
    <w:p>
      <w:pPr>
        <w:pStyle w:val="114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14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rPr>
          <w:rFonts w:hint="eastAsia" w:ascii="仿宋" w:hAnsi="仿宋" w:eastAsia="仿宋" w:cs="仿宋"/>
          <w:color w:val="000000"/>
          <w:szCs w:val="21"/>
          <w:highlight w:val="none"/>
        </w:rPr>
      </w:r>
      <w:r/>
    </w:p>
    <w:p>
      <w:pPr>
        <w:pStyle w:val="114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color w:val="000000"/>
          <w:szCs w:val="21"/>
          <w:highlight w:val="none"/>
        </w:rPr>
      </w:r>
      <w:r/>
    </w:p>
    <w:p>
      <w:pPr>
        <w:pStyle w:val="114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3）对于多标的的采购项目，供应商应充分、准确地了解所投产品制造企业信息。对相关情况了解不清楚的，不建议填报本声明函。</w:t>
      </w:r>
      <w:r>
        <w:rPr>
          <w:rFonts w:hint="eastAsia" w:ascii="仿宋" w:hAnsi="仿宋" w:eastAsia="仿宋" w:cs="仿宋"/>
          <w:color w:val="000000"/>
          <w:szCs w:val="21"/>
          <w:highlight w:val="none"/>
        </w:rPr>
      </w:r>
      <w:r/>
    </w:p>
    <w:p>
      <w:pPr>
        <w:pStyle w:val="114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4）中小企业认定标准以《关于印发中小企业划型标准规定的通知》（工信部联企业〔2011〕300号）文件规定为准。</w:t>
      </w:r>
      <w:r>
        <w:rPr>
          <w:rFonts w:hint="eastAsia" w:ascii="仿宋" w:hAnsi="仿宋" w:eastAsia="仿宋" w:cs="仿宋"/>
          <w:color w:val="000000"/>
          <w:szCs w:val="21"/>
          <w:highlight w:val="none"/>
        </w:rPr>
      </w:r>
      <w:r/>
    </w:p>
    <w:p>
      <w:pPr>
        <w:pStyle w:val="1147"/>
        <w:spacing w:line="360" w:lineRule="auto"/>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color w:val="000000"/>
          <w:szCs w:val="21"/>
          <w:highlight w:val="none"/>
        </w:rPr>
        <w:fldChar w:fldCharType="begin"/>
      </w:r>
      <w:r>
        <w:rPr>
          <w:rFonts w:hint="eastAsia" w:ascii="仿宋" w:hAnsi="仿宋" w:eastAsia="仿宋" w:cs="仿宋"/>
          <w:color w:val="000000"/>
          <w:szCs w:val="21"/>
          <w:highlight w:val="none"/>
        </w:rPr>
        <w:instrText xml:space="preserve"> HYPERLINK "http://202.106.120.146/baosong/appweb/orgScale.html" </w:instrText>
      </w:r>
      <w:r>
        <w:rPr>
          <w:rFonts w:hint="eastAsia" w:ascii="仿宋" w:hAnsi="仿宋" w:eastAsia="仿宋" w:cs="仿宋"/>
          <w:color w:val="000000"/>
          <w:szCs w:val="21"/>
          <w:highlight w:val="none"/>
        </w:rPr>
        <w:fldChar w:fldCharType="separate"/>
      </w:r>
      <w:r>
        <w:rPr>
          <w:rStyle w:val="1227"/>
          <w:rFonts w:hint="eastAsia" w:ascii="仿宋" w:hAnsi="仿宋" w:eastAsia="仿宋" w:cs="仿宋"/>
          <w:color w:val="000000"/>
          <w:szCs w:val="21"/>
          <w:highlight w:val="none"/>
        </w:rPr>
        <w:t xml:space="preserve">http://202.106.120.146/baosong/appweb/orgScale.html</w:t>
      </w:r>
      <w:r>
        <w:rPr>
          <w:rFonts w:hint="eastAsia" w:ascii="仿宋" w:hAnsi="仿宋" w:eastAsia="仿宋" w:cs="仿宋"/>
          <w:color w:val="000000"/>
          <w:szCs w:val="21"/>
          <w:highlight w:val="none"/>
        </w:rPr>
        <w:fldChar w:fldCharType="end"/>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147"/>
        <w:spacing w:line="360" w:lineRule="auto"/>
        <w:tabs>
          <w:tab w:val="left" w:pos="5580" w:leader="none"/>
        </w:tabs>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b/>
          <w:color w:val="000000"/>
          <w:szCs w:val="21"/>
          <w:highlight w:val="none"/>
        </w:rPr>
        <w:t xml:space="preserve">在货物采购项目中，供应商提供的货物既有中型企业制造货物，也有小微企业制造货物的，不享受小微企业扶持政策，不予价格扣除。</w:t>
      </w:r>
      <w:r>
        <w:rPr>
          <w:rFonts w:hint="eastAsia" w:ascii="仿宋" w:hAnsi="仿宋" w:eastAsia="仿宋" w:cs="仿宋"/>
          <w:b/>
          <w:color w:val="000000"/>
          <w:szCs w:val="21"/>
          <w:highlight w:val="none"/>
        </w:rPr>
      </w:r>
      <w:r/>
    </w:p>
    <w:p>
      <w:pPr>
        <w:pStyle w:val="1147"/>
        <w:spacing w:line="360" w:lineRule="auto"/>
        <w:tabs>
          <w:tab w:val="left" w:pos="5580" w:leader="none"/>
        </w:tabs>
        <w:rPr>
          <w:rFonts w:ascii="仿宋" w:hAnsi="仿宋" w:eastAsia="仿宋" w:cs="仿宋"/>
          <w:b/>
          <w:color w:val="000000"/>
          <w:szCs w:val="21"/>
          <w:highlight w:val="none"/>
        </w:rPr>
      </w:pPr>
      <w:r>
        <w:rPr>
          <w:rFonts w:hint="eastAsia" w:ascii="仿宋" w:hAnsi="仿宋" w:eastAsia="仿宋" w:cs="仿宋"/>
          <w:b/>
          <w:color w:val="000000"/>
          <w:szCs w:val="21"/>
          <w:highlight w:val="none"/>
        </w:rPr>
        <w:t xml:space="preserve">7）小微企业未提供声明函的，价格分评审将不予价格扣除。</w:t>
      </w:r>
      <w:r>
        <w:rPr>
          <w:rFonts w:ascii="仿宋" w:hAnsi="仿宋" w:eastAsia="仿宋" w:cs="仿宋"/>
          <w:b/>
          <w:color w:val="000000"/>
          <w:szCs w:val="21"/>
          <w:highlight w:val="none"/>
        </w:rPr>
      </w:r>
      <w:r/>
    </w:p>
    <w:p>
      <w:pPr>
        <w:pStyle w:val="1147"/>
        <w:ind w:firstLine="422"/>
        <w:spacing w:line="360" w:lineRule="auto"/>
        <w:tabs>
          <w:tab w:val="left" w:pos="5580" w:leader="none"/>
        </w:tabs>
        <w:rPr>
          <w:rStyle w:val="1375"/>
          <w:rFonts w:hint="eastAsia" w:ascii="仿宋" w:hAnsi="仿宋" w:eastAsia="仿宋" w:cs="仿宋"/>
          <w:b/>
          <w:bCs/>
          <w:color w:val="000000"/>
          <w:sz w:val="21"/>
          <w:szCs w:val="21"/>
          <w:highlight w:val="none"/>
        </w:rPr>
      </w:pPr>
      <w:r>
        <w:rPr>
          <w:rStyle w:val="1375"/>
          <w:rFonts w:hint="eastAsia" w:ascii="仿宋" w:hAnsi="仿宋" w:eastAsia="仿宋" w:cs="仿宋"/>
          <w:b/>
          <w:bCs/>
          <w:color w:val="000000"/>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Style w:val="1375"/>
          <w:rFonts w:hint="eastAsia" w:ascii="仿宋" w:hAnsi="仿宋" w:eastAsia="仿宋" w:cs="仿宋"/>
          <w:b/>
          <w:bCs/>
          <w:color w:val="000000"/>
          <w:sz w:val="21"/>
          <w:szCs w:val="21"/>
          <w:highlight w:val="none"/>
        </w:rPr>
      </w:r>
      <w:r/>
    </w:p>
    <w:p>
      <w:pPr>
        <w:pStyle w:val="1147"/>
        <w:ind w:firstLine="422"/>
        <w:spacing w:line="360" w:lineRule="auto"/>
        <w:tabs>
          <w:tab w:val="left" w:pos="5580" w:leader="none"/>
        </w:tabs>
        <w:rPr>
          <w:rStyle w:val="1375"/>
          <w:rFonts w:hint="eastAsia" w:ascii="仿宋" w:hAnsi="仿宋" w:eastAsia="仿宋" w:cs="仿宋"/>
          <w:b/>
          <w:bCs/>
          <w:color w:val="000000"/>
          <w:sz w:val="21"/>
          <w:szCs w:val="21"/>
          <w:highlight w:val="none"/>
        </w:rPr>
      </w:pPr>
      <w:r>
        <w:rPr>
          <w:rStyle w:val="1375"/>
          <w:rFonts w:hint="eastAsia" w:ascii="仿宋" w:hAnsi="仿宋" w:eastAsia="仿宋" w:cs="仿宋"/>
          <w:b/>
          <w:bCs/>
          <w:color w:val="000000"/>
          <w:sz w:val="21"/>
          <w:szCs w:val="21"/>
          <w:highlight w:val="none"/>
        </w:rPr>
      </w:r>
      <w:r/>
    </w:p>
    <w:p>
      <w:pPr>
        <w:pStyle w:val="1150"/>
        <w:jc w:val="center"/>
        <w:rPr>
          <w:rFonts w:hint="eastAsia" w:ascii="仿宋" w:hAnsi="仿宋" w:eastAsia="仿宋" w:cs="仿宋"/>
          <w:b w:val="0"/>
          <w:color w:val="000000"/>
          <w:sz w:val="36"/>
          <w:szCs w:val="36"/>
          <w:highlight w:val="none"/>
        </w:rPr>
      </w:pPr>
      <w:r>
        <w:rPr>
          <w:rFonts w:hint="eastAsia" w:ascii="仿宋" w:hAnsi="仿宋" w:eastAsia="仿宋" w:cs="仿宋"/>
          <w:color w:val="000000"/>
          <w:highlight w:val="none"/>
        </w:rPr>
        <w:br w:type="page" w:clear="all"/>
      </w:r>
      <w:r>
        <w:rPr>
          <w:rFonts w:hint="eastAsia" w:ascii="仿宋" w:hAnsi="仿宋" w:eastAsia="仿宋" w:cs="仿宋"/>
          <w:b w:val="0"/>
          <w:bCs/>
          <w:color w:val="000000"/>
          <w:sz w:val="36"/>
          <w:szCs w:val="36"/>
          <w:highlight w:val="none"/>
        </w:rPr>
        <w:t xml:space="preserve">中小企业声明函（货物）格式</w:t>
      </w:r>
      <w:r>
        <w:rPr>
          <w:rFonts w:hint="eastAsia" w:ascii="仿宋" w:hAnsi="仿宋" w:eastAsia="仿宋" w:cs="仿宋"/>
          <w:b w:val="0"/>
          <w:color w:val="000000"/>
          <w:sz w:val="36"/>
          <w:szCs w:val="36"/>
          <w:highlight w:val="none"/>
        </w:rPr>
      </w:r>
      <w:r/>
    </w:p>
    <w:p>
      <w:pPr>
        <w:pStyle w:val="1147"/>
        <w:ind w:left="220" w:right="415" w:firstLine="64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i/>
          <w:color w:val="000000"/>
          <w:sz w:val="24"/>
          <w:highlight w:val="none"/>
          <w:u w:val="single"/>
        </w:rPr>
        <w:t xml:space="preserve">（项目名称）</w:t>
      </w:r>
      <w:r>
        <w:rPr>
          <w:rFonts w:hint="eastAsia" w:ascii="仿宋" w:hAnsi="仿宋" w:eastAsia="仿宋" w:cs="仿宋"/>
          <w:color w:val="000000"/>
          <w:sz w:val="24"/>
          <w:highlight w:val="none"/>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color w:val="000000"/>
          <w:sz w:val="24"/>
          <w:highlight w:val="none"/>
        </w:rPr>
      </w:r>
      <w:r/>
    </w:p>
    <w:p>
      <w:pPr>
        <w:pStyle w:val="1147"/>
        <w:numPr>
          <w:ilvl w:val="0"/>
          <w:numId w:val="10"/>
        </w:numPr>
        <w:ind w:right="169" w:firstLine="646"/>
        <w:jc w:val="left"/>
        <w:spacing w:line="360" w:lineRule="auto"/>
        <w:tabs>
          <w:tab w:val="left" w:pos="1183" w:leader="none"/>
          <w:tab w:val="left" w:pos="1484" w:leader="none"/>
          <w:tab w:val="left" w:pos="4662" w:leader="none"/>
          <w:tab w:val="left" w:pos="6903" w:leader="none"/>
        </w:tabs>
        <w:rPr>
          <w:rFonts w:hint="eastAsia" w:ascii="仿宋" w:hAnsi="仿宋" w:eastAsia="仿宋" w:cs="仿宋"/>
          <w:color w:val="000000"/>
          <w:sz w:val="24"/>
          <w:highlight w:val="none"/>
        </w:rPr>
      </w:pPr>
      <w:r>
        <w:rPr>
          <w:rFonts w:hint="eastAsia" w:ascii="仿宋" w:hAnsi="仿宋" w:eastAsia="仿宋" w:cs="仿宋"/>
          <w:b/>
          <w:bCs/>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b/>
          <w:bCs/>
          <w:i/>
          <w:color w:val="000000"/>
          <w:sz w:val="24"/>
          <w:highlight w:val="none"/>
        </w:rPr>
        <w:t xml:space="preserve">（</w:t>
      </w:r>
      <w:r>
        <w:rPr>
          <w:rFonts w:hint="eastAsia" w:ascii="仿宋" w:hAnsi="仿宋" w:eastAsia="仿宋" w:cs="仿宋"/>
          <w:b/>
          <w:bCs/>
          <w:i/>
          <w:color w:val="000000"/>
          <w:sz w:val="24"/>
          <w:highlight w:val="none"/>
          <w:u w:val="single"/>
        </w:rPr>
        <w:t xml:space="preserve">采购文件中明确的所属行业）</w:t>
      </w:r>
      <w:r>
        <w:rPr>
          <w:rFonts w:hint="eastAsia" w:ascii="仿宋" w:hAnsi="仿宋" w:eastAsia="仿宋" w:cs="仿宋"/>
          <w:i/>
          <w:color w:val="000000"/>
          <w:sz w:val="24"/>
          <w:highlight w:val="none"/>
          <w:u w:val="single"/>
        </w:rPr>
        <w:t xml:space="preserve">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"_bookmark0" </w:instrText>
      </w:r>
      <w:r>
        <w:rPr>
          <w:rFonts w:hint="eastAsia" w:ascii="仿宋" w:hAnsi="仿宋" w:eastAsia="仿宋" w:cs="仿宋"/>
          <w:color w:val="000000"/>
          <w:highlight w:val="none"/>
        </w:rPr>
        <w:fldChar w:fldCharType="separate"/>
      </w:r>
      <w:r>
        <w:rPr>
          <w:rFonts w:hint="eastAsia" w:ascii="仿宋" w:hAnsi="仿宋" w:eastAsia="仿宋" w:cs="仿宋"/>
          <w:color w:val="000000"/>
          <w:position w:val="16"/>
          <w:sz w:val="24"/>
          <w:highlight w:val="none"/>
        </w:rPr>
        <w:t xml:space="preserve">1</w:t>
      </w:r>
      <w:r>
        <w:rPr>
          <w:rFonts w:hint="eastAsia" w:ascii="仿宋" w:hAnsi="仿宋" w:eastAsia="仿宋" w:cs="仿宋"/>
          <w:color w:val="000000"/>
          <w:position w:val="16"/>
          <w:sz w:val="24"/>
          <w:highlight w:val="none"/>
        </w:rPr>
        <w:fldChar w:fldCharType="end"/>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numPr>
          <w:ilvl w:val="0"/>
          <w:numId w:val="10"/>
        </w:numPr>
        <w:ind w:right="169" w:firstLine="646"/>
        <w:jc w:val="left"/>
        <w:spacing w:line="360" w:lineRule="auto"/>
        <w:tabs>
          <w:tab w:val="left" w:pos="1165" w:leader="none"/>
          <w:tab w:val="left" w:pos="1183" w:leader="none"/>
          <w:tab w:val="left" w:pos="4362" w:leader="none"/>
          <w:tab w:val="left" w:pos="6577" w:leader="none"/>
        </w:tabs>
        <w:rPr>
          <w:rFonts w:hint="eastAsia" w:ascii="仿宋" w:hAnsi="仿宋" w:eastAsia="仿宋" w:cs="仿宋"/>
          <w:color w:val="000000"/>
          <w:sz w:val="24"/>
          <w:highlight w:val="none"/>
        </w:rPr>
      </w:pPr>
      <w:r>
        <w:rPr>
          <w:rFonts w:hint="eastAsia" w:ascii="仿宋" w:hAnsi="仿宋" w:eastAsia="仿宋" w:cs="仿宋"/>
          <w:i/>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i/>
          <w:color w:val="000000"/>
          <w:sz w:val="24"/>
          <w:highlight w:val="none"/>
        </w:rPr>
        <w:t xml:space="preserve">（</w:t>
      </w:r>
      <w:r>
        <w:rPr>
          <w:rFonts w:hint="eastAsia" w:ascii="仿宋" w:hAnsi="仿宋" w:eastAsia="仿宋" w:cs="仿宋"/>
          <w:i/>
          <w:color w:val="000000"/>
          <w:sz w:val="24"/>
          <w:highlight w:val="none"/>
          <w:u w:val="single"/>
        </w:rPr>
        <w:t xml:space="preserve">采购文件中明确的所属行业）行业</w:t>
      </w:r>
      <w:r>
        <w:rPr>
          <w:rFonts w:hint="eastAsia" w:ascii="仿宋" w:hAnsi="仿宋" w:eastAsia="仿宋" w:cs="仿宋"/>
          <w:color w:val="000000"/>
          <w:sz w:val="24"/>
          <w:highlight w:val="none"/>
        </w:rPr>
        <w:t xml:space="preserve">；制造商为</w:t>
      </w:r>
      <w:r>
        <w:rPr>
          <w:rFonts w:hint="eastAsia" w:ascii="仿宋" w:hAnsi="仿宋" w:eastAsia="仿宋" w:cs="仿宋"/>
          <w:i/>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ab/>
      </w:r>
      <w:r>
        <w:rPr>
          <w:rFonts w:hint="eastAsia" w:ascii="仿宋" w:hAnsi="仿宋" w:eastAsia="仿宋" w:cs="仿宋"/>
          <w:color w:val="000000"/>
          <w:sz w:val="24"/>
          <w:highlight w:val="none"/>
        </w:rPr>
        <w:t xml:space="preserve">万元，属于</w:t>
      </w:r>
      <w:r>
        <w:rPr>
          <w:rFonts w:hint="eastAsia" w:ascii="仿宋" w:hAnsi="仿宋" w:eastAsia="仿宋" w:cs="仿宋"/>
          <w:i/>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ind w:left="86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ind w:left="220" w:right="417" w:firstLine="645"/>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highlight w:val="none"/>
        </w:rPr>
      </w:r>
      <w:r/>
    </w:p>
    <w:p>
      <w:pPr>
        <w:pStyle w:val="1147"/>
        <w:ind w:left="220" w:right="372" w:firstLine="645"/>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r>
      <w:r/>
    </w:p>
    <w:p>
      <w:pPr>
        <w:pStyle w:val="1147"/>
        <w:ind w:firstLine="50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firstLine="504"/>
        <w:spacing w:line="360" w:lineRule="auto"/>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right="360"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企业名称（加盖公章）：________</w:t>
      </w:r>
      <w:r>
        <w:rPr>
          <w:rFonts w:hint="eastAsia" w:ascii="仿宋" w:hAnsi="仿宋" w:eastAsia="仿宋" w:cs="仿宋"/>
          <w:color w:val="000000"/>
          <w:sz w:val="24"/>
          <w:highlight w:val="none"/>
        </w:rPr>
      </w:r>
      <w:r/>
    </w:p>
    <w:p>
      <w:pPr>
        <w:pStyle w:val="1147"/>
        <w:ind w:right="360"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期：________</w:t>
      </w:r>
      <w:r>
        <w:rPr>
          <w:rFonts w:hint="eastAsia" w:ascii="仿宋" w:hAnsi="仿宋" w:eastAsia="仿宋" w:cs="仿宋"/>
          <w:color w:val="000000"/>
          <w:sz w:val="24"/>
          <w:highlight w:val="none"/>
        </w:rPr>
      </w:r>
      <w:r/>
    </w:p>
    <w:p>
      <w:pPr>
        <w:pStyle w:val="1147"/>
        <w:ind w:right="360"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ind w:right="360" w:firstLine="480"/>
        <w:jc w:val="righ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47"/>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147"/>
        <w:ind w:firstLine="42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left"/>
        <w:spacing w:line="360" w:lineRule="auto"/>
        <w:rPr>
          <w:rFonts w:hint="eastAsia"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rPr>
      </w:r>
      <w:r/>
    </w:p>
    <w:p>
      <w:pPr>
        <w:pStyle w:val="1147"/>
        <w:jc w:val="left"/>
        <w:spacing w:line="360" w:lineRule="auto"/>
        <w:rPr>
          <w:rFonts w:ascii="仿宋" w:hAnsi="仿宋" w:eastAsia="仿宋" w:cs="仿宋"/>
          <w:b/>
          <w:bCs/>
          <w:color w:val="000000"/>
          <w:sz w:val="24"/>
          <w:szCs w:val="24"/>
          <w:highlight w:val="none"/>
          <w:lang w:val="en-US" w:eastAsia="zh-CN"/>
        </w:rPr>
        <w:outlineLvl w:val="1"/>
      </w:pPr>
      <w:r>
        <w:rPr>
          <w:rFonts w:hint="eastAsia" w:ascii="仿宋" w:hAnsi="仿宋" w:eastAsia="仿宋" w:cs="仿宋"/>
          <w:b/>
          <w:bCs/>
          <w:color w:val="000000"/>
          <w:sz w:val="24"/>
          <w:szCs w:val="24"/>
          <w:highlight w:val="none"/>
          <w:lang w:val="en-US" w:eastAsia="zh-CN"/>
        </w:rPr>
        <w:t xml:space="preserve">特别提醒：</w:t>
      </w:r>
      <w:r>
        <w:rPr>
          <w:rFonts w:ascii="仿宋" w:hAnsi="仿宋" w:eastAsia="仿宋" w:cs="仿宋"/>
          <w:b/>
          <w:bCs/>
          <w:color w:val="000000"/>
          <w:sz w:val="24"/>
          <w:szCs w:val="24"/>
          <w:highlight w:val="none"/>
          <w:lang w:val="en-US" w:eastAsia="zh-CN"/>
        </w:rPr>
      </w:r>
      <w:r/>
    </w:p>
    <w:p>
      <w:pPr>
        <w:pStyle w:val="1147"/>
        <w:jc w:val="left"/>
        <w:spacing w:line="360" w:lineRule="auto"/>
        <w:rPr>
          <w:rFonts w:ascii="仿宋" w:hAnsi="仿宋" w:eastAsia="仿宋"/>
          <w:b/>
          <w:color w:val="000000"/>
          <w:sz w:val="24"/>
          <w:szCs w:val="24"/>
          <w:highlight w:val="none"/>
          <w:vertAlign w:val="superscript"/>
        </w:rPr>
        <w:outlineLvl w:val="1"/>
      </w:pPr>
      <w:r>
        <w:rPr>
          <w:rFonts w:hint="eastAsia" w:ascii="仿宋" w:hAnsi="仿宋" w:eastAsia="仿宋" w:cs="仿宋"/>
          <w:b/>
          <w:bCs/>
          <w:color w:val="000000"/>
          <w:sz w:val="24"/>
          <w:szCs w:val="24"/>
          <w:highlight w:val="none"/>
          <w:lang w:val="en-US" w:eastAsia="zh-CN"/>
        </w:rPr>
        <w:t xml:space="preserve">请逐一列出项目清单中所有货物的制造商、从业人员、营业收入、企业类型等信息，否则中小企业声明函无效。</w:t>
      </w:r>
      <w:r>
        <w:rPr>
          <w:rFonts w:ascii="仿宋" w:hAnsi="仿宋" w:eastAsia="仿宋" w:cs="仿宋"/>
          <w:b/>
          <w:bCs/>
          <w:color w:val="000000"/>
          <w:sz w:val="24"/>
          <w:szCs w:val="24"/>
          <w:highlight w:val="none"/>
        </w:rPr>
        <w:br w:type="page" w:clear="all"/>
      </w:r>
      <w:r>
        <w:rPr>
          <w:rFonts w:ascii="仿宋" w:hAnsi="仿宋" w:eastAsia="仿宋"/>
          <w:b/>
          <w:color w:val="000000"/>
          <w:sz w:val="24"/>
          <w:szCs w:val="24"/>
          <w:highlight w:val="none"/>
          <w:vertAlign w:val="superscript"/>
        </w:rPr>
      </w:r>
      <w:r/>
    </w:p>
    <w:p>
      <w:pPr>
        <w:pStyle w:val="1147"/>
        <w:jc w:val="center"/>
        <w:spacing w:before="240" w:after="240" w:line="360" w:lineRule="auto"/>
        <w:rPr>
          <w:rFonts w:hint="eastAsia" w:ascii="仿宋" w:hAnsi="仿宋" w:eastAsia="仿宋" w:cs="仿宋"/>
          <w:b/>
          <w:color w:val="000000"/>
          <w:sz w:val="36"/>
          <w:szCs w:val="36"/>
          <w:highlight w:val="none"/>
        </w:rPr>
      </w:pPr>
      <w:r>
        <w:rPr>
          <w:rFonts w:hint="eastAsia" w:ascii="仿宋" w:hAnsi="仿宋" w:eastAsia="仿宋" w:cs="仿宋"/>
          <w:b/>
          <w:bCs/>
          <w:color w:val="000000"/>
          <w:sz w:val="36"/>
          <w:szCs w:val="36"/>
          <w:highlight w:val="none"/>
        </w:rPr>
        <w:t xml:space="preserve">残疾人福利性单位声明函格式</w:t>
      </w:r>
      <w:r>
        <w:rPr>
          <w:rFonts w:hint="eastAsia" w:ascii="仿宋" w:hAnsi="仿宋" w:eastAsia="仿宋" w:cs="仿宋"/>
          <w:b/>
          <w:color w:val="000000"/>
          <w:sz w:val="36"/>
          <w:szCs w:val="36"/>
          <w:highlight w:val="none"/>
        </w:rPr>
        <w:t xml:space="preserve">       </w:t>
      </w:r>
      <w:r>
        <w:rPr>
          <w:rFonts w:hint="eastAsia" w:ascii="仿宋" w:hAnsi="仿宋" w:eastAsia="仿宋" w:cs="仿宋"/>
          <w:b/>
          <w:color w:val="000000"/>
          <w:sz w:val="36"/>
          <w:szCs w:val="36"/>
          <w:highlight w:val="none"/>
        </w:rPr>
      </w:r>
      <w:r/>
    </w:p>
    <w:p>
      <w:pPr>
        <w:pStyle w:val="1147"/>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w:t>
      </w:r>
      <w:r>
        <w:rPr>
          <w:rFonts w:hint="eastAsia" w:ascii="仿宋" w:hAnsi="仿宋" w:eastAsia="仿宋" w:cs="仿宋"/>
          <w:b/>
          <w:color w:val="000000"/>
          <w:sz w:val="24"/>
          <w:highlight w:val="none"/>
        </w:rPr>
        <w:t xml:space="preserve">（请进行勾选）</w:t>
      </w:r>
      <w:r>
        <w:rPr>
          <w:rFonts w:hint="eastAsia" w:ascii="仿宋" w:hAnsi="仿宋" w:eastAsia="仿宋" w:cs="仿宋"/>
          <w:color w:val="000000"/>
          <w:spacing w:val="6"/>
          <w:sz w:val="24"/>
          <w:highlight w:val="none"/>
        </w:rPr>
        <w:t xml:space="preserve">：</w:t>
      </w:r>
      <w:r>
        <w:rPr>
          <w:rFonts w:hint="eastAsia" w:ascii="仿宋" w:hAnsi="仿宋" w:eastAsia="仿宋" w:cs="仿宋"/>
          <w:color w:val="000000"/>
          <w:spacing w:val="6"/>
          <w:sz w:val="24"/>
          <w:highlight w:val="none"/>
        </w:rPr>
      </w:r>
      <w:r/>
    </w:p>
    <w:p>
      <w:pPr>
        <w:pStyle w:val="1147"/>
        <w:ind w:firstLine="482"/>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不属于符合条件的残疾人福利性单位。</w:t>
      </w:r>
      <w:r>
        <w:rPr>
          <w:rFonts w:hint="eastAsia" w:ascii="仿宋" w:hAnsi="仿宋" w:eastAsia="仿宋" w:cs="仿宋"/>
          <w:b/>
          <w:color w:val="000000"/>
          <w:spacing w:val="6"/>
          <w:sz w:val="24"/>
          <w:highlight w:val="none"/>
        </w:rPr>
      </w:r>
      <w:r/>
    </w:p>
    <w:p>
      <w:pPr>
        <w:pStyle w:val="1147"/>
        <w:ind w:firstLine="482"/>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z w:val="24"/>
          <w:highlight w:val="none"/>
        </w:rPr>
        <w:t xml:space="preserve">□</w:t>
      </w:r>
      <w:r>
        <w:rPr>
          <w:rFonts w:hint="eastAsia" w:ascii="仿宋" w:hAnsi="仿宋" w:eastAsia="仿宋" w:cs="仿宋"/>
          <w:b/>
          <w:color w:val="000000"/>
          <w:spacing w:val="6"/>
          <w:sz w:val="24"/>
          <w:highlight w:val="none"/>
        </w:rPr>
        <w:t xml:space="preserve">属于符合条件的残疾人福利性单位，</w:t>
      </w:r>
      <w:r>
        <w:rPr>
          <w:rFonts w:hint="eastAsia" w:ascii="仿宋" w:hAnsi="仿宋" w:eastAsia="仿宋" w:cs="仿宋"/>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highlight w:val="none"/>
        </w:rPr>
      </w:r>
      <w:r/>
    </w:p>
    <w:p>
      <w:pPr>
        <w:pStyle w:val="1147"/>
        <w:ind w:firstLine="506"/>
        <w:spacing w:line="588" w:lineRule="exact"/>
        <w:rPr>
          <w:rFonts w:hint="eastAsia" w:ascii="仿宋" w:hAnsi="仿宋" w:eastAsia="仿宋" w:cs="仿宋"/>
          <w:color w:val="000000"/>
          <w:spacing w:val="6"/>
          <w:sz w:val="24"/>
          <w:highlight w:val="none"/>
        </w:rPr>
      </w:pPr>
      <w:r>
        <w:rPr>
          <w:rFonts w:hint="eastAsia" w:ascii="仿宋" w:hAnsi="仿宋" w:eastAsia="仿宋" w:cs="仿宋"/>
          <w:b/>
          <w:color w:val="000000"/>
          <w:spacing w:val="6"/>
          <w:sz w:val="24"/>
          <w:highlight w:val="none"/>
        </w:rPr>
        <w:t xml:space="preserve">本单位对上述声明的真实性负责。如有虚假，将依法承担相应责任。</w:t>
      </w:r>
      <w:r>
        <w:rPr>
          <w:rFonts w:hint="eastAsia" w:ascii="仿宋" w:hAnsi="仿宋" w:eastAsia="仿宋" w:cs="仿宋"/>
          <w:color w:val="000000"/>
          <w:spacing w:val="6"/>
          <w:sz w:val="24"/>
          <w:highlight w:val="none"/>
        </w:rPr>
      </w:r>
      <w:r/>
    </w:p>
    <w:p>
      <w:pPr>
        <w:pStyle w:val="1147"/>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单位名称（加盖公章）：</w:t>
      </w:r>
      <w:r>
        <w:rPr>
          <w:rFonts w:hint="eastAsia" w:ascii="仿宋" w:hAnsi="仿宋" w:eastAsia="仿宋" w:cs="仿宋"/>
          <w:color w:val="000000"/>
          <w:spacing w:val="6"/>
          <w:sz w:val="24"/>
          <w:highlight w:val="none"/>
        </w:rPr>
      </w:r>
      <w:r/>
    </w:p>
    <w:p>
      <w:pPr>
        <w:pStyle w:val="114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日  期：</w:t>
      </w:r>
      <w:r>
        <w:rPr>
          <w:rFonts w:hint="eastAsia" w:ascii="仿宋" w:hAnsi="仿宋" w:eastAsia="仿宋" w:cs="仿宋"/>
          <w:color w:val="000000"/>
          <w:spacing w:val="6"/>
          <w:sz w:val="24"/>
          <w:highlight w:val="none"/>
        </w:rPr>
      </w:r>
      <w:r/>
    </w:p>
    <w:p>
      <w:pPr>
        <w:pStyle w:val="114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1147"/>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highlight w:val="none"/>
        </w:rPr>
        <w:t xml:space="preserve">2-3其它落实政府采购政策的资格要求</w:t>
      </w:r>
      <w:r>
        <w:rPr>
          <w:rFonts w:hint="eastAsia" w:ascii="仿宋" w:hAnsi="仿宋" w:eastAsia="仿宋" w:cs="仿宋"/>
          <w:color w:val="000000"/>
          <w:sz w:val="24"/>
          <w:szCs w:val="20"/>
          <w:highlight w:val="none"/>
        </w:rPr>
        <w:t xml:space="preserve">（如有）</w:t>
      </w:r>
      <w:r>
        <w:rPr>
          <w:rFonts w:hint="eastAsia" w:ascii="仿宋" w:hAnsi="仿宋" w:eastAsia="仿宋" w:cs="仿宋"/>
          <w:color w:val="000000"/>
          <w:sz w:val="24"/>
          <w:szCs w:val="20"/>
          <w:highlight w:val="none"/>
        </w:rPr>
      </w:r>
      <w:r/>
    </w:p>
    <w:p>
      <w:pPr>
        <w:pStyle w:val="1147"/>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24"/>
          <w:szCs w:val="20"/>
          <w:highlight w:val="none"/>
        </w:rPr>
        <w:t xml:space="preserve">3 </w:t>
      </w:r>
      <w:r>
        <w:rPr>
          <w:rFonts w:hint="eastAsia" w:ascii="仿宋" w:hAnsi="仿宋" w:eastAsia="仿宋" w:cs="仿宋"/>
          <w:b/>
          <w:bCs/>
          <w:color w:val="000000"/>
          <w:sz w:val="24"/>
          <w:highlight w:val="none"/>
        </w:rPr>
        <w:t xml:space="preserve">本项目的特定资格要求（如有）</w:t>
      </w: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3-2其他特定资格要求</w:t>
      </w:r>
      <w:r>
        <w:rPr>
          <w:rFonts w:hint="eastAsia" w:ascii="仿宋" w:hAnsi="仿宋" w:eastAsia="仿宋" w:cs="仿宋"/>
          <w:color w:val="000000"/>
          <w:sz w:val="24"/>
          <w:szCs w:val="20"/>
          <w:highlight w:val="none"/>
        </w:rPr>
      </w:r>
      <w:r/>
    </w:p>
    <w:p>
      <w:pPr>
        <w:pStyle w:val="1147"/>
        <w:ind w:left="690" w:hanging="211"/>
        <w:spacing w:line="360" w:lineRule="auto"/>
        <w:rPr>
          <w:rFonts w:hint="eastAsia" w:ascii="仿宋" w:hAnsi="仿宋" w:eastAsia="仿宋" w:cs="仿宋"/>
          <w:color w:val="000000"/>
          <w:sz w:val="24"/>
          <w:szCs w:val="20"/>
          <w:highlight w:val="none"/>
          <w:lang w:eastAsia="zh-CN"/>
        </w:rPr>
      </w:pPr>
      <w:r>
        <w:rPr>
          <w:rFonts w:hint="eastAsia" w:ascii="仿宋" w:hAnsi="仿宋" w:eastAsia="仿宋" w:cs="仿宋"/>
          <w:b/>
          <w:bCs/>
          <w:color w:val="000000"/>
          <w:sz w:val="21"/>
          <w:szCs w:val="21"/>
          <w:highlight w:val="none"/>
          <w:lang w:eastAsia="zh-CN"/>
        </w:rPr>
        <w:t xml:space="preserve">无</w:t>
      </w:r>
      <w:r>
        <w:rPr>
          <w:rFonts w:hint="eastAsia" w:ascii="仿宋" w:hAnsi="仿宋" w:eastAsia="仿宋" w:cs="仿宋"/>
          <w:color w:val="000000"/>
          <w:sz w:val="24"/>
          <w:szCs w:val="20"/>
          <w:highlight w:val="none"/>
          <w:lang w:eastAsia="zh-CN"/>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719" w:hanging="240"/>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二、商务技术文件格式</w:t>
      </w:r>
      <w:bookmarkStart w:id="803" w:name="_Toc226965829"/>
      <w:r/>
      <w:bookmarkStart w:id="804" w:name="_Toc142311058"/>
      <w:r/>
      <w:bookmarkStart w:id="805" w:name="_Toc226337252"/>
      <w:r/>
      <w:bookmarkStart w:id="806" w:name="_Toc127151556"/>
      <w:r/>
      <w:bookmarkStart w:id="807" w:name="_Ref467988698"/>
      <w:r/>
      <w:bookmarkStart w:id="808" w:name="_Toc226965746"/>
      <w:r/>
      <w:bookmarkStart w:id="809" w:name="_Toc150774761"/>
      <w:r/>
      <w:bookmarkStart w:id="810" w:name="_Toc520356217"/>
      <w:r/>
      <w:bookmarkStart w:id="811" w:name="_Toc480942349"/>
      <w:r/>
      <w:bookmarkStart w:id="812" w:name="_Toc226309800"/>
      <w:r/>
      <w:bookmarkStart w:id="813" w:name="_Toc150480794"/>
      <w:r/>
      <w:bookmarkStart w:id="814" w:name="_Toc195842921"/>
      <w:r>
        <w:rPr>
          <w:rFonts w:hint="eastAsia" w:ascii="仿宋" w:hAnsi="仿宋" w:eastAsia="仿宋" w:cs="仿宋"/>
          <w:b/>
          <w:color w:val="000000"/>
          <w:sz w:val="32"/>
          <w:szCs w:val="32"/>
          <w:highlight w:val="none"/>
        </w:rPr>
      </w:r>
      <w:r/>
    </w:p>
    <w:p>
      <w:pPr>
        <w:pStyle w:val="1147"/>
        <w:jc w:val="center"/>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47"/>
        <w:spacing w:line="360" w:lineRule="auto"/>
        <w:rPr>
          <w:rFonts w:hint="eastAsia" w:ascii="仿宋" w:hAnsi="仿宋" w:eastAsia="仿宋" w:cs="仿宋"/>
          <w:b/>
          <w:bCs/>
          <w:color w:val="000000"/>
          <w:sz w:val="24"/>
          <w:szCs w:val="20"/>
          <w:highlight w:val="none"/>
        </w:rPr>
        <w:outlineLvl w:val="2"/>
      </w:pPr>
      <w:r>
        <w:rPr>
          <w:rFonts w:hint="eastAsia" w:ascii="仿宋" w:hAnsi="仿宋" w:eastAsia="仿宋" w:cs="仿宋"/>
          <w:color w:val="000000"/>
          <w:sz w:val="24"/>
          <w:highlight w:val="none"/>
        </w:rPr>
        <w:t xml:space="preserve">1</w:t>
      </w:r>
      <w:r>
        <w:rPr>
          <w:rFonts w:hint="eastAsia" w:ascii="仿宋" w:hAnsi="仿宋" w:eastAsia="仿宋" w:cs="仿宋"/>
          <w:b/>
          <w:bCs/>
          <w:color w:val="000000"/>
          <w:sz w:val="24"/>
          <w:highlight w:val="none"/>
        </w:rPr>
        <w:t xml:space="preserve">投标</w:t>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Pr>
          <w:rFonts w:hint="eastAsia" w:ascii="仿宋" w:hAnsi="仿宋" w:eastAsia="仿宋" w:cs="仿宋"/>
          <w:b/>
          <w:bCs/>
          <w:color w:val="000000"/>
          <w:sz w:val="24"/>
          <w:highlight w:val="none"/>
        </w:rPr>
        <w:t xml:space="preserve">函</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szCs w:val="20"/>
          <w:highlight w:val="none"/>
        </w:rPr>
      </w:r>
      <w:r/>
    </w:p>
    <w:p>
      <w:pPr>
        <w:pStyle w:val="1147"/>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center"/>
        <w:spacing w:line="360" w:lineRule="auto"/>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投标函</w:t>
      </w:r>
      <w:r>
        <w:rPr>
          <w:rFonts w:hint="eastAsia" w:ascii="仿宋" w:hAnsi="仿宋" w:eastAsia="仿宋" w:cs="仿宋"/>
          <w:b/>
          <w:color w:val="000000"/>
          <w:sz w:val="36"/>
          <w:szCs w:val="36"/>
          <w:highlight w:val="none"/>
        </w:rPr>
      </w:r>
      <w:r/>
    </w:p>
    <w:p>
      <w:pPr>
        <w:pStyle w:val="1147"/>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Cs w:val="21"/>
          <w:highlight w:val="none"/>
          <w:u w:val="single"/>
          <w:lang w:eastAsia="zh-CN"/>
        </w:rPr>
        <w:t xml:space="preserve">常州市智帆学校</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 w:val="24"/>
          <w:highlight w:val="none"/>
        </w:rPr>
      </w:r>
      <w:r/>
    </w:p>
    <w:p>
      <w:pPr>
        <w:pStyle w:val="1147"/>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我方参加你方</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szCs w:val="20"/>
          <w:highlight w:val="none"/>
        </w:rPr>
        <w:t xml:space="preserve">组织的招标活动，并对此项目进行投标。</w:t>
      </w:r>
      <w:r>
        <w:rPr>
          <w:rFonts w:hint="eastAsia" w:ascii="仿宋" w:hAnsi="仿宋" w:eastAsia="仿宋" w:cs="仿宋"/>
          <w:color w:val="000000"/>
          <w:sz w:val="24"/>
          <w:szCs w:val="20"/>
          <w:highlight w:val="none"/>
        </w:rPr>
      </w:r>
      <w:r/>
    </w:p>
    <w:p>
      <w:pPr>
        <w:pStyle w:val="1147"/>
        <w:ind w:firstLine="408"/>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 我方</w:t>
      </w:r>
      <w:r>
        <w:rPr>
          <w:rFonts w:hint="eastAsia" w:ascii="仿宋" w:hAnsi="仿宋" w:eastAsia="仿宋" w:cs="仿宋"/>
          <w:color w:val="000000"/>
          <w:sz w:val="24"/>
          <w:highlight w:val="none"/>
        </w:rPr>
        <w:t xml:space="preserve">已详细审查全部招标文件</w:t>
      </w:r>
      <w:r>
        <w:rPr>
          <w:rFonts w:hint="eastAsia" w:ascii="仿宋" w:hAnsi="仿宋" w:eastAsia="仿宋" w:cs="仿宋"/>
          <w:color w:val="000000"/>
          <w:sz w:val="24"/>
          <w:szCs w:val="20"/>
          <w:highlight w:val="none"/>
        </w:rPr>
        <w:t xml:space="preserve">，自愿参与投标并承诺如下：</w:t>
      </w:r>
      <w:r>
        <w:rPr>
          <w:rFonts w:hint="eastAsia" w:ascii="仿宋" w:hAnsi="仿宋" w:eastAsia="仿宋" w:cs="仿宋"/>
          <w:color w:val="000000"/>
          <w:sz w:val="24"/>
          <w:szCs w:val="20"/>
          <w:highlight w:val="none"/>
        </w:rPr>
      </w:r>
      <w:r/>
    </w:p>
    <w:p>
      <w:pPr>
        <w:pStyle w:val="1147"/>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（1）本投标有效期为自提交投标文件的截止之日起</w:t>
      </w:r>
      <w:r>
        <w:rPr>
          <w:rFonts w:hint="eastAsia" w:ascii="仿宋" w:hAnsi="仿宋" w:eastAsia="仿宋" w:cs="仿宋"/>
          <w:color w:val="000000"/>
          <w:sz w:val="24"/>
          <w:highlight w:val="none"/>
        </w:rPr>
        <w:t xml:space="preserve">90</w:t>
      </w:r>
      <w:r>
        <w:rPr>
          <w:rFonts w:hint="eastAsia" w:ascii="仿宋" w:hAnsi="仿宋" w:eastAsia="仿宋" w:cs="仿宋"/>
          <w:color w:val="000000"/>
          <w:sz w:val="24"/>
          <w:szCs w:val="20"/>
          <w:highlight w:val="none"/>
        </w:rPr>
        <w:t xml:space="preserve">个日历天。</w:t>
      </w:r>
      <w:r>
        <w:rPr>
          <w:rFonts w:hint="eastAsia" w:ascii="仿宋" w:hAnsi="仿宋" w:eastAsia="仿宋" w:cs="仿宋"/>
          <w:color w:val="000000"/>
          <w:sz w:val="24"/>
          <w:szCs w:val="20"/>
          <w:highlight w:val="none"/>
        </w:rPr>
      </w:r>
      <w:r/>
    </w:p>
    <w:p>
      <w:pPr>
        <w:pStyle w:val="1147"/>
        <w:ind w:left="360" w:firstLine="72"/>
        <w:spacing w:line="360" w:lineRule="auto"/>
        <w:tabs>
          <w:tab w:val="left" w:pos="720" w:leader="none"/>
          <w:tab w:val="left" w:pos="90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（2）除合同条款及采购需求偏离表列出的偏离外，我方响应招标文件的全部要求。</w:t>
      </w:r>
      <w:r>
        <w:rPr>
          <w:rFonts w:hint="eastAsia" w:ascii="仿宋" w:hAnsi="仿宋" w:eastAsia="仿宋" w:cs="仿宋"/>
          <w:color w:val="000000"/>
          <w:sz w:val="24"/>
          <w:szCs w:val="20"/>
          <w:highlight w:val="none"/>
        </w:rPr>
      </w:r>
      <w:r/>
    </w:p>
    <w:p>
      <w:pPr>
        <w:pStyle w:val="1147"/>
        <w:ind w:firstLine="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（3）我方已提供的全部文件资料是真实、准确的，并对此承担一切法律后果。</w:t>
      </w:r>
      <w:r>
        <w:rPr>
          <w:rFonts w:hint="eastAsia" w:ascii="仿宋" w:hAnsi="仿宋" w:eastAsia="仿宋" w:cs="仿宋"/>
          <w:color w:val="000000"/>
          <w:sz w:val="24"/>
          <w:szCs w:val="20"/>
          <w:highlight w:val="none"/>
        </w:rPr>
      </w:r>
      <w:r/>
    </w:p>
    <w:p>
      <w:pPr>
        <w:pStyle w:val="1147"/>
        <w:ind w:firstLine="420"/>
        <w:spacing w:line="360" w:lineRule="auto"/>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仿宋" w:hAnsi="仿宋" w:eastAsia="仿宋" w:cs="仿宋"/>
          <w:color w:val="000000"/>
          <w:sz w:val="24"/>
          <w:highlight w:val="none"/>
        </w:rPr>
      </w:r>
      <w:r/>
    </w:p>
    <w:p>
      <w:pPr>
        <w:pStyle w:val="1147"/>
        <w:ind w:left="42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其他补充条款（如有）：</w:t>
      </w:r>
      <w:r>
        <w:rPr>
          <w:rFonts w:hint="eastAsia" w:ascii="仿宋" w:hAnsi="仿宋" w:eastAsia="仿宋" w:cs="仿宋"/>
          <w:color w:val="000000"/>
          <w:sz w:val="24"/>
          <w:szCs w:val="20"/>
          <w:highlight w:val="none"/>
        </w:rPr>
        <w:t xml:space="preserve">___________</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与本投标有关的一切正式往来信函请寄：</w:t>
      </w:r>
      <w:r>
        <w:rPr>
          <w:rFonts w:hint="eastAsia" w:ascii="仿宋" w:hAnsi="仿宋" w:eastAsia="仿宋" w:cs="仿宋"/>
          <w:color w:val="000000"/>
          <w:sz w:val="24"/>
          <w:highlight w:val="none"/>
        </w:rPr>
      </w:r>
      <w:r/>
    </w:p>
    <w:p>
      <w:pPr>
        <w:pStyle w:val="114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地址_________________________     传真____________________________</w:t>
      </w:r>
      <w:r>
        <w:rPr>
          <w:rFonts w:hint="eastAsia" w:ascii="仿宋" w:hAnsi="仿宋" w:eastAsia="仿宋" w:cs="仿宋"/>
          <w:color w:val="000000"/>
          <w:sz w:val="24"/>
          <w:szCs w:val="20"/>
          <w:highlight w:val="none"/>
        </w:rPr>
      </w:r>
      <w:r/>
    </w:p>
    <w:p>
      <w:pPr>
        <w:pStyle w:val="114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电话_________________________     电子邮箱________________________</w:t>
      </w:r>
      <w:r>
        <w:rPr>
          <w:rFonts w:hint="eastAsia" w:ascii="仿宋" w:hAnsi="仿宋" w:eastAsia="仿宋" w:cs="仿宋"/>
          <w:color w:val="000000"/>
          <w:sz w:val="24"/>
          <w:szCs w:val="20"/>
          <w:highlight w:val="none"/>
        </w:rPr>
      </w:r>
      <w:r/>
    </w:p>
    <w:p>
      <w:pPr>
        <w:pStyle w:val="114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1147"/>
        <w:ind w:left="420"/>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szCs w:val="20"/>
          <w:highlight w:val="none"/>
        </w:rPr>
      </w:r>
      <w:r/>
    </w:p>
    <w:p>
      <w:pPr>
        <w:pStyle w:val="1147"/>
        <w:ind w:left="420"/>
        <w:spacing w:line="360" w:lineRule="auto"/>
        <w:tabs>
          <w:tab w:val="left" w:pos="5580" w:leader="none"/>
        </w:tabs>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r>
      <w:r/>
    </w:p>
    <w:p>
      <w:pPr>
        <w:pStyle w:val="1147"/>
        <w:jc w:val="left"/>
        <w:widowControl/>
        <w:rPr>
          <w:rFonts w:hint="eastAsia" w:ascii="仿宋" w:hAnsi="仿宋" w:eastAsia="仿宋" w:cs="仿宋"/>
          <w:color w:val="000000"/>
          <w:sz w:val="24"/>
          <w:highlight w:val="none"/>
        </w:rPr>
      </w:pPr>
      <w:r/>
      <w:bookmarkStart w:id="815" w:name="_Hlt520356243"/>
      <w:r/>
      <w:bookmarkEnd w:id="815"/>
      <w:r/>
      <w:bookmarkStart w:id="816" w:name="_Hlt520355938"/>
      <w:r/>
      <w:bookmarkEnd w:id="816"/>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147"/>
        <w:jc w:val="lef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  法定代表人资格证明书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b/>
          <w:bCs/>
          <w:color w:val="000000"/>
          <w:sz w:val="24"/>
          <w:highlight w:val="none"/>
        </w:rPr>
      </w:r>
      <w:r/>
    </w:p>
    <w:p>
      <w:pPr>
        <w:pStyle w:val="114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4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14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地址:</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姓名: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性别: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年龄: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职务:</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系</w:t>
      </w:r>
      <w:r>
        <w:rPr>
          <w:rFonts w:hint="eastAsia" w:ascii="仿宋" w:hAnsi="仿宋" w:eastAsia="仿宋" w:cs="仿宋"/>
          <w:color w:val="000000"/>
          <w:sz w:val="24"/>
          <w:highlight w:val="none"/>
          <w:u w:val="single"/>
        </w:rPr>
        <w:t xml:space="preserve">（投标单位名称）</w:t>
      </w:r>
      <w:r>
        <w:rPr>
          <w:rFonts w:hint="eastAsia" w:ascii="仿宋" w:hAnsi="仿宋" w:eastAsia="仿宋" w:cs="仿宋"/>
          <w:color w:val="000000"/>
          <w:sz w:val="24"/>
          <w:highlight w:val="none"/>
        </w:rPr>
        <w:t xml:space="preserve">的法定代表人。为参与</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highlight w:val="none"/>
        </w:rPr>
        <w:t xml:space="preserve">的政府采购活动，</w:t>
      </w:r>
      <w:r>
        <w:rPr>
          <w:rFonts w:hint="eastAsia" w:ascii="仿宋" w:hAnsi="仿宋" w:eastAsia="仿宋" w:cs="仿宋"/>
          <w:color w:val="000000"/>
          <w:sz w:val="24"/>
          <w:szCs w:val="20"/>
          <w:highlight w:val="none"/>
        </w:rPr>
        <w:t xml:space="preserve">签署、澄清确认、递交、撤回、修改</w:t>
      </w:r>
      <w:r>
        <w:rPr>
          <w:rFonts w:hint="eastAsia" w:ascii="仿宋" w:hAnsi="仿宋" w:eastAsia="仿宋" w:cs="仿宋"/>
          <w:color w:val="000000"/>
          <w:sz w:val="24"/>
          <w:highlight w:val="none"/>
        </w:rPr>
        <w:t xml:space="preserve">上述项目的投标文件、进行合同谈判、签署合同和处理与之有关的一切事务。</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特此证明。</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8"/>
        <w:ind w:right="-46"/>
        <w:spacing w:line="583" w:lineRule="auto"/>
        <w:tabs>
          <w:tab w:val="left" w:pos="567" w:leader="none"/>
        </w:tabs>
        <w:rPr>
          <w:rFonts w:hint="eastAsia" w:ascii="仿宋" w:hAnsi="仿宋" w:eastAsia="仿宋" w:cs="仿宋"/>
          <w:color w:val="000000"/>
          <w:spacing w:val="-3"/>
          <w:highlight w:val="none"/>
        </w:rPr>
      </w:pPr>
      <w:r>
        <w:rPr>
          <w:rFonts w:hint="eastAsia" w:ascii="仿宋" w:hAnsi="仿宋" w:eastAsia="仿宋" w:cs="仿宋"/>
          <w:color w:val="000000"/>
          <w:highlight w:val="none"/>
        </w:rPr>
        <w:t xml:space="preserve">附：</w:t>
      </w:r>
      <w:r>
        <w:rPr>
          <w:rFonts w:hint="eastAsia" w:ascii="仿宋" w:hAnsi="仿宋" w:eastAsia="仿宋" w:cs="仿宋"/>
          <w:color w:val="000000"/>
          <w:spacing w:val="-3"/>
          <w:highlight w:val="none"/>
        </w:rPr>
        <w:t xml:space="preserve">法</w:t>
      </w:r>
      <w:r>
        <w:rPr>
          <w:rFonts w:hint="eastAsia" w:ascii="仿宋" w:hAnsi="仿宋" w:eastAsia="仿宋" w:cs="仿宋"/>
          <w:color w:val="000000"/>
          <w:highlight w:val="none"/>
        </w:rPr>
        <w:t xml:space="preserve">定</w:t>
      </w:r>
      <w:r>
        <w:rPr>
          <w:rFonts w:hint="eastAsia" w:ascii="仿宋" w:hAnsi="仿宋" w:eastAsia="仿宋" w:cs="仿宋"/>
          <w:color w:val="000000"/>
          <w:spacing w:val="-3"/>
          <w:highlight w:val="none"/>
        </w:rPr>
        <w:t xml:space="preserve">代</w:t>
      </w:r>
      <w:r>
        <w:rPr>
          <w:rFonts w:hint="eastAsia" w:ascii="仿宋" w:hAnsi="仿宋" w:eastAsia="仿宋" w:cs="仿宋"/>
          <w:color w:val="000000"/>
          <w:highlight w:val="none"/>
        </w:rPr>
        <w:t xml:space="preserve">表</w:t>
      </w:r>
      <w:r>
        <w:rPr>
          <w:rFonts w:hint="eastAsia" w:ascii="仿宋" w:hAnsi="仿宋" w:eastAsia="仿宋" w:cs="仿宋"/>
          <w:color w:val="000000"/>
          <w:spacing w:val="-3"/>
          <w:highlight w:val="none"/>
        </w:rPr>
        <w:t xml:space="preserve">人</w:t>
      </w:r>
      <w:r>
        <w:rPr>
          <w:rFonts w:hint="eastAsia" w:ascii="仿宋" w:hAnsi="仿宋" w:eastAsia="仿宋" w:cs="仿宋"/>
          <w:color w:val="000000"/>
          <w:highlight w:val="none"/>
        </w:rPr>
        <w:t xml:space="preserve">（</w:t>
      </w:r>
      <w:r>
        <w:rPr>
          <w:rFonts w:hint="eastAsia" w:ascii="仿宋" w:hAnsi="仿宋" w:eastAsia="仿宋" w:cs="仿宋"/>
          <w:color w:val="000000"/>
          <w:spacing w:val="-3"/>
          <w:highlight w:val="none"/>
        </w:rPr>
        <w:t xml:space="preserve">单</w:t>
      </w:r>
      <w:r>
        <w:rPr>
          <w:rFonts w:hint="eastAsia" w:ascii="仿宋" w:hAnsi="仿宋" w:eastAsia="仿宋" w:cs="仿宋"/>
          <w:color w:val="000000"/>
          <w:highlight w:val="none"/>
        </w:rPr>
        <w:t xml:space="preserve">位</w:t>
      </w:r>
      <w:r>
        <w:rPr>
          <w:rFonts w:hint="eastAsia" w:ascii="仿宋" w:hAnsi="仿宋" w:eastAsia="仿宋" w:cs="仿宋"/>
          <w:color w:val="000000"/>
          <w:spacing w:val="-3"/>
          <w:highlight w:val="none"/>
        </w:rPr>
        <w:t xml:space="preserve">负</w:t>
      </w:r>
      <w:r>
        <w:rPr>
          <w:rFonts w:hint="eastAsia" w:ascii="仿宋" w:hAnsi="仿宋" w:eastAsia="仿宋" w:cs="仿宋"/>
          <w:color w:val="000000"/>
          <w:highlight w:val="none"/>
        </w:rPr>
        <w:t xml:space="preserve">责人</w:t>
      </w:r>
      <w:r>
        <w:rPr>
          <w:rFonts w:hint="eastAsia" w:ascii="仿宋" w:hAnsi="仿宋" w:eastAsia="仿宋" w:cs="仿宋"/>
          <w:color w:val="000000"/>
          <w:spacing w:val="-3"/>
          <w:highlight w:val="none"/>
        </w:rPr>
        <w:t xml:space="preserve">）有效期内的身份证正反面扫描件加盖公章。</w:t>
      </w:r>
      <w:r>
        <w:rPr>
          <w:rFonts w:hint="eastAsia" w:ascii="仿宋" w:hAnsi="仿宋" w:eastAsia="仿宋" w:cs="仿宋"/>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c>
          <w:tcPr>
            <w:tcW w:w="4536" w:type="dxa"/>
            <w:vAlign w:val="top"/>
            <w:textDirection w:val="lrTb"/>
            <w:noWrap w:val="false"/>
          </w:tcPr>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tc>
      </w:tr>
    </w:tbl>
    <w:p>
      <w:pPr>
        <w:pStyle w:val="1147"/>
        <w:spacing w:line="560" w:lineRule="exact"/>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     </w:t>
      </w:r>
      <w:bookmarkStart w:id="817" w:name="_Hlk107701949"/>
      <w:r>
        <w:rPr>
          <w:rFonts w:hint="eastAsia" w:ascii="仿宋" w:hAnsi="仿宋" w:eastAsia="仿宋" w:cs="仿宋"/>
          <w:color w:val="000000"/>
          <w:sz w:val="24"/>
          <w:highlight w:val="none"/>
        </w:rPr>
        <w:t xml:space="preserve"> 供应商：（加盖公章）</w:t>
      </w:r>
      <w:r>
        <w:rPr>
          <w:rFonts w:hint="eastAsia" w:ascii="仿宋" w:hAnsi="仿宋" w:eastAsia="仿宋" w:cs="仿宋"/>
          <w:color w:val="000000"/>
          <w:sz w:val="24"/>
          <w:highlight w:val="none"/>
        </w:rPr>
      </w:r>
      <w:r/>
    </w:p>
    <w:p>
      <w:pPr>
        <w:pStyle w:val="1147"/>
        <w:spacing w:line="560" w:lineRule="exact"/>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          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ind w:firstLine="432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rPr>
      </w:r>
      <w:r/>
    </w:p>
    <w:p>
      <w:pPr>
        <w:pStyle w:val="1147"/>
        <w:jc w:val="left"/>
        <w:widowControl/>
        <w:rPr>
          <w:rFonts w:hint="eastAsia" w:ascii="仿宋" w:hAnsi="仿宋" w:eastAsia="仿宋" w:cs="仿宋"/>
          <w:color w:val="000000"/>
          <w:sz w:val="24"/>
          <w:highlight w:val="none"/>
        </w:rPr>
      </w:pPr>
      <w:r/>
      <w:bookmarkEnd w:id="817"/>
      <w:r>
        <w:rPr>
          <w:rFonts w:hint="eastAsia" w:ascii="仿宋" w:hAnsi="仿宋" w:eastAsia="仿宋" w:cs="仿宋"/>
          <w:color w:val="000000"/>
          <w:sz w:val="24"/>
          <w:highlight w:val="none"/>
        </w:rPr>
      </w:r>
      <w:r/>
    </w:p>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说明：</w:t>
      </w:r>
      <w:r>
        <w:rPr>
          <w:rFonts w:hint="eastAsia" w:ascii="仿宋" w:hAnsi="仿宋" w:eastAsia="仿宋" w:cs="仿宋"/>
          <w:color w:val="000000"/>
          <w:sz w:val="24"/>
          <w:szCs w:val="20"/>
          <w:highlight w:val="none"/>
        </w:rPr>
      </w:r>
      <w:r/>
    </w:p>
    <w:p>
      <w:pPr>
        <w:pStyle w:val="1147"/>
        <w:jc w:val="left"/>
        <w:spacing w:line="360" w:lineRule="auto"/>
        <w:tabs>
          <w:tab w:val="left" w:pos="5580" w:leader="none"/>
        </w:tabs>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仿宋" w:hAnsi="仿宋" w:eastAsia="仿宋" w:cs="仿宋"/>
          <w:color w:val="000000"/>
          <w:sz w:val="24"/>
          <w:szCs w:val="20"/>
          <w:highlight w:val="none"/>
        </w:rPr>
      </w:r>
      <w:r/>
    </w:p>
    <w:p>
      <w:pPr>
        <w:pStyle w:val="1147"/>
        <w:jc w:val="left"/>
        <w:spacing w:line="360" w:lineRule="auto"/>
        <w:tabs>
          <w:tab w:val="left" w:pos="5580" w:leader="none"/>
        </w:tabs>
        <w:rPr>
          <w:rFonts w:hint="eastAsia" w:ascii="仿宋" w:hAnsi="仿宋" w:eastAsia="仿宋" w:cs="仿宋"/>
          <w:i/>
          <w:color w:val="000000"/>
          <w:sz w:val="24"/>
          <w:szCs w:val="20"/>
          <w:highlight w:val="none"/>
          <w:u w:val="single"/>
        </w:rPr>
      </w:pPr>
      <w:r>
        <w:rPr>
          <w:rFonts w:hint="eastAsia" w:ascii="仿宋" w:hAnsi="仿宋" w:eastAsia="仿宋" w:cs="仿宋"/>
          <w:color w:val="000000"/>
          <w:sz w:val="24"/>
          <w:szCs w:val="20"/>
          <w:highlight w:val="none"/>
        </w:rPr>
        <w:t xml:space="preserve">2.供应商为自然人的情形，可不提供本《授权委托书》。</w:t>
      </w:r>
      <w:r>
        <w:rPr>
          <w:rFonts w:hint="eastAsia" w:ascii="仿宋" w:hAnsi="仿宋" w:eastAsia="仿宋" w:cs="仿宋"/>
          <w:i/>
          <w:color w:val="000000"/>
          <w:sz w:val="24"/>
          <w:szCs w:val="20"/>
          <w:highlight w:val="none"/>
          <w:u w:val="single"/>
        </w:rPr>
      </w:r>
      <w:r/>
    </w:p>
    <w:p>
      <w:pPr>
        <w:pStyle w:val="1147"/>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ind w:firstLine="562"/>
        <w:jc w:val="center"/>
        <w:spacing w:before="240" w:after="24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br w:type="page" w:clear="all"/>
      </w:r>
      <w:r>
        <w:rPr>
          <w:rFonts w:hint="eastAsia" w:ascii="仿宋" w:hAnsi="仿宋" w:eastAsia="仿宋" w:cs="仿宋"/>
          <w:b/>
          <w:bCs/>
          <w:color w:val="000000"/>
          <w:sz w:val="28"/>
          <w:szCs w:val="28"/>
          <w:highlight w:val="none"/>
        </w:rPr>
        <w:t xml:space="preserve">法定代表人授权委托书</w:t>
      </w:r>
      <w:r>
        <w:rPr>
          <w:rFonts w:hint="eastAsia" w:ascii="仿宋" w:hAnsi="仿宋" w:eastAsia="仿宋" w:cs="仿宋"/>
          <w:b/>
          <w:bCs/>
          <w:color w:val="000000"/>
          <w:sz w:val="28"/>
          <w:szCs w:val="28"/>
          <w:highlight w:val="non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单位名称：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法定代表人（或非法人组织负责人）姓名：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住所地：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授权委托人姓名：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身份证号码：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工作单位：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住址：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现委托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就</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highlight w:val="none"/>
        </w:rPr>
        <w:t xml:space="preserve">采购活动，以我单位名义处理一切与之有关的事务。</w:t>
      </w: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本授权书于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日签字或盖章</w:t>
      </w:r>
      <w:r>
        <w:rPr>
          <w:rFonts w:hint="eastAsia" w:ascii="仿宋" w:hAnsi="仿宋" w:eastAsia="仿宋" w:cs="仿宋"/>
          <w:b/>
          <w:color w:val="000000"/>
          <w:sz w:val="24"/>
          <w:highlight w:val="none"/>
        </w:rPr>
        <w:t xml:space="preserve">生效，无转委托，</w:t>
      </w:r>
      <w:r>
        <w:rPr>
          <w:rFonts w:hint="eastAsia" w:ascii="仿宋" w:hAnsi="仿宋" w:eastAsia="仿宋" w:cs="仿宋"/>
          <w:color w:val="000000"/>
          <w:sz w:val="24"/>
          <w:highlight w:val="none"/>
        </w:rPr>
        <w:t xml:space="preserve">特此声明。</w:t>
      </w:r>
      <w:r>
        <w:rPr>
          <w:rFonts w:hint="eastAsia" w:ascii="仿宋" w:hAnsi="仿宋" w:eastAsia="仿宋" w:cs="仿宋"/>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147"/>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（※授权委托人身份证正、反面扫描件※）</w:t>
            </w:r>
            <w:r>
              <w:rPr>
                <w:rFonts w:hint="eastAsia" w:ascii="仿宋" w:hAnsi="仿宋" w:eastAsia="仿宋" w:cs="仿宋"/>
                <w:color w:val="000000"/>
                <w:sz w:val="24"/>
                <w:highlight w:val="none"/>
              </w:rPr>
            </w:r>
            <w:r/>
          </w:p>
        </w:tc>
      </w:tr>
    </w:tbl>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委托人（加盖单位公章）：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法定代表人（或非法人组织负责人）（签字或盖章）：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授权委托人：（签字或盖章）</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详细通讯地址：</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邮政编码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147"/>
        <w:ind w:firstLine="480"/>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电    话：</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r>
      <w:r/>
    </w:p>
    <w:p>
      <w:pPr>
        <w:pStyle w:val="1147"/>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p>
      <w:pPr>
        <w:pStyle w:val="1147"/>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t xml:space="preserve">3</w:t>
      </w:r>
      <w:r>
        <w:rPr>
          <w:rFonts w:hint="eastAsia" w:ascii="仿宋" w:hAnsi="仿宋" w:eastAsia="仿宋" w:cs="仿宋"/>
          <w:b/>
          <w:bCs/>
          <w:color w:val="000000"/>
          <w:sz w:val="24"/>
          <w:highlight w:val="none"/>
        </w:rPr>
        <w:t xml:space="preserve">政府采购供应商信用承诺书</w:t>
      </w:r>
      <w:r>
        <w:rPr>
          <w:rFonts w:hint="eastAsia" w:ascii="仿宋" w:hAnsi="仿宋" w:eastAsia="仿宋" w:cs="仿宋"/>
          <w:b/>
          <w:bCs/>
          <w:color w:val="000000"/>
          <w:sz w:val="24"/>
          <w:szCs w:val="20"/>
          <w:highlight w:val="none"/>
        </w:rPr>
        <w:t xml:space="preserve">（实质性格式）</w:t>
      </w:r>
      <w:r>
        <w:rPr>
          <w:rFonts w:hint="eastAsia" w:ascii="仿宋" w:hAnsi="仿宋" w:eastAsia="仿宋" w:cs="仿宋"/>
          <w:color w:val="000000"/>
          <w:sz w:val="24"/>
          <w:highlight w:val="none"/>
        </w:rPr>
      </w:r>
      <w:r/>
    </w:p>
    <w:p>
      <w:pPr>
        <w:pStyle w:val="1147"/>
        <w:ind w:firstLine="321"/>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147"/>
        <w:ind w:firstLine="64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147"/>
        <w:ind w:firstLine="48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403"/>
        <w:ind w:right="1050" w:firstLine="2520"/>
        <w:jc w:val="both"/>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47"/>
        <w:ind w:firstLine="4830"/>
        <w:spacing w:line="360" w:lineRule="auto"/>
        <w:rPr>
          <w:rFonts w:hint="eastAsia" w:ascii="仿宋" w:hAnsi="仿宋" w:eastAsia="仿宋" w:cs="仿宋"/>
          <w:color w:val="000000"/>
          <w:szCs w:val="21"/>
          <w:highlight w:val="none"/>
        </w:rPr>
      </w:pPr>
      <w:r/>
      <w:bookmarkStart w:id="818" w:name="_Hlt520274065"/>
      <w:r/>
      <w:bookmarkEnd w:id="818"/>
      <w:r/>
      <w:bookmarkStart w:id="819" w:name="_Hlt520355504"/>
      <w:r/>
      <w:bookmarkEnd w:id="819"/>
      <w:r/>
      <w:bookmarkStart w:id="820" w:name="_Hlt520343392"/>
      <w:r/>
      <w:bookmarkEnd w:id="820"/>
      <w:r/>
      <w:bookmarkStart w:id="821" w:name="_Hlt520274121"/>
      <w:r/>
      <w:bookmarkEnd w:id="821"/>
      <w:r/>
      <w:bookmarkStart w:id="822" w:name="_Hlt520350918"/>
      <w:r/>
      <w:bookmarkEnd w:id="822"/>
      <w:r/>
      <w:bookmarkStart w:id="823" w:name="_Hlt520343000"/>
      <w:r/>
      <w:bookmarkEnd w:id="823"/>
      <w:r/>
      <w:bookmarkStart w:id="824" w:name="_Hlt520271212"/>
      <w:r/>
      <w:bookmarkEnd w:id="824"/>
      <w:r/>
      <w:bookmarkStart w:id="825" w:name="_Hlt520273711"/>
      <w:r/>
      <w:bookmarkEnd w:id="825"/>
      <w:r/>
      <w:bookmarkStart w:id="826" w:name="_Hlt520274407"/>
      <w:r/>
      <w:bookmarkEnd w:id="826"/>
      <w:r/>
      <w:bookmarkStart w:id="827" w:name="_Hlt520274393"/>
      <w:r/>
      <w:bookmarkEnd w:id="827"/>
      <w:r/>
      <w:bookmarkStart w:id="828" w:name="_Hlk107701995"/>
      <w:r/>
      <w:bookmarkStart w:id="829" w:name="_Toc226337253"/>
      <w:r/>
      <w:bookmarkStart w:id="830" w:name="_Toc142311059"/>
      <w:r/>
      <w:bookmarkStart w:id="831" w:name="_Ref467988705"/>
      <w:r/>
      <w:bookmarkStart w:id="832" w:name="_Toc520356218"/>
      <w:r/>
      <w:bookmarkStart w:id="833" w:name="_Toc480942350"/>
      <w:r/>
      <w:bookmarkStart w:id="834" w:name="_Toc264969247"/>
      <w:r/>
      <w:bookmarkStart w:id="835" w:name="_Toc226965747"/>
      <w:r/>
      <w:bookmarkStart w:id="836" w:name="_Toc265228395"/>
      <w:r/>
      <w:bookmarkStart w:id="837" w:name="_Toc226309801"/>
      <w:r/>
      <w:bookmarkStart w:id="838" w:name="_Toc150480795"/>
      <w:r/>
      <w:bookmarkStart w:id="839" w:name="_Toc226965830"/>
      <w:r/>
      <w:bookmarkStart w:id="840" w:name="_Toc305158899"/>
      <w:r/>
      <w:bookmarkStart w:id="841" w:name="_Toc305158825"/>
      <w:r/>
      <w:bookmarkStart w:id="842" w:name="_Toc195842922"/>
      <w:r/>
      <w:bookmarkStart w:id="843" w:name="_Toc127151557"/>
      <w:r/>
      <w:bookmarkStart w:id="844" w:name="_Toc150774762"/>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147"/>
        <w:ind w:firstLine="480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ind w:firstLine="483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w:t>
      </w:r>
      <w:r>
        <w:rPr>
          <w:rFonts w:ascii="Calibri" w:hAnsi="Calibri" w:eastAsia="仿宋" w:cs="Calibri"/>
          <w:color w:val="000000"/>
          <w:szCs w:val="21"/>
          <w:highlight w:val="none"/>
        </w:rPr>
        <w:t xml:space="preserve">   </w:t>
      </w:r>
      <w:r>
        <w:rPr>
          <w:rFonts w:hint="eastAsia" w:ascii="仿宋" w:hAnsi="仿宋" w:eastAsia="仿宋" w:cs="仿宋"/>
          <w:color w:val="000000"/>
          <w:szCs w:val="21"/>
          <w:highlight w:val="none"/>
        </w:rPr>
        <w:t xml:space="preserve">年 </w:t>
      </w:r>
      <w:r>
        <w:rPr>
          <w:rFonts w:ascii="Calibri" w:hAnsi="Calibri" w:eastAsia="仿宋" w:cs="Calibri"/>
          <w:color w:val="000000"/>
          <w:szCs w:val="21"/>
          <w:highlight w:val="none"/>
        </w:rPr>
        <w:t xml:space="preserve">   </w:t>
      </w:r>
      <w:r>
        <w:rPr>
          <w:rFonts w:hint="eastAsia" w:ascii="仿宋" w:hAnsi="仿宋" w:eastAsia="仿宋" w:cs="仿宋"/>
          <w:color w:val="000000"/>
          <w:szCs w:val="21"/>
          <w:highlight w:val="none"/>
        </w:rPr>
        <w:t xml:space="preserve">月 </w:t>
      </w:r>
      <w:r>
        <w:rPr>
          <w:rFonts w:ascii="Calibri" w:hAnsi="Calibri" w:eastAsia="仿宋" w:cs="Calibri"/>
          <w:color w:val="000000"/>
          <w:szCs w:val="21"/>
          <w:highlight w:val="none"/>
        </w:rPr>
        <w:t xml:space="preserve">   </w:t>
      </w:r>
      <w:r>
        <w:rPr>
          <w:rFonts w:hint="eastAsia" w:ascii="仿宋" w:hAnsi="仿宋" w:eastAsia="仿宋" w:cs="仿宋"/>
          <w:color w:val="000000"/>
          <w:szCs w:val="21"/>
          <w:highlight w:val="none"/>
        </w:rPr>
        <w:t xml:space="preserve">日</w:t>
      </w:r>
      <w:r>
        <w:rPr>
          <w:rFonts w:hint="eastAsia" w:ascii="仿宋" w:hAnsi="仿宋" w:eastAsia="仿宋" w:cs="仿宋"/>
          <w:color w:val="000000"/>
          <w:szCs w:val="21"/>
          <w:highlight w:val="none"/>
        </w:rPr>
      </w:r>
      <w:r/>
    </w:p>
    <w:p>
      <w:pPr>
        <w:pStyle w:val="1147"/>
        <w:jc w:val="lef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br w:type="page" w:clear="all"/>
      </w:r>
      <w:bookmarkEnd w:id="828"/>
      <w:r>
        <w:rPr>
          <w:rFonts w:hint="eastAsia" w:ascii="仿宋" w:hAnsi="仿宋" w:eastAsia="仿宋" w:cs="仿宋"/>
          <w:color w:val="000000"/>
          <w:sz w:val="24"/>
          <w:szCs w:val="20"/>
          <w:highlight w:val="none"/>
        </w:rPr>
        <w:t xml:space="preserve">4  开标一览表</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147"/>
        <w:jc w:val="center"/>
        <w:spacing w:line="360" w:lineRule="exact"/>
        <w:rPr>
          <w:rFonts w:hint="eastAsia" w:ascii="仿宋" w:hAnsi="仿宋" w:eastAsia="仿宋" w:cs="仿宋"/>
          <w:b/>
          <w:color w:val="000000"/>
          <w:sz w:val="36"/>
          <w:szCs w:val="36"/>
          <w:highlight w:val="none"/>
        </w:rPr>
      </w:pPr>
      <w:r/>
      <w:bookmarkStart w:id="845" w:name="_Toc226965748"/>
      <w:r/>
      <w:bookmarkStart w:id="846" w:name="_Toc164608827"/>
      <w:r/>
      <w:bookmarkStart w:id="847" w:name="_Toc226965831"/>
      <w:r/>
      <w:bookmarkStart w:id="848" w:name="_Toc195842923"/>
      <w:r/>
      <w:bookmarkStart w:id="849" w:name="_Toc305158900"/>
      <w:r/>
      <w:bookmarkStart w:id="850" w:name="_Toc305158826"/>
      <w:r/>
      <w:bookmarkStart w:id="851" w:name="_Toc226309802"/>
      <w:r/>
      <w:bookmarkStart w:id="852" w:name="_Toc264969248"/>
      <w:r/>
      <w:bookmarkStart w:id="853" w:name="_Toc164608672"/>
      <w:r/>
      <w:bookmarkStart w:id="854" w:name="_Toc226337254"/>
      <w:r/>
      <w:bookmarkStart w:id="855" w:name="_Toc265228396"/>
      <w:r>
        <w:rPr>
          <w:rFonts w:hint="eastAsia" w:ascii="仿宋" w:hAnsi="仿宋" w:eastAsia="仿宋" w:cs="仿宋"/>
          <w:b/>
          <w:color w:val="000000"/>
          <w:sz w:val="36"/>
          <w:szCs w:val="36"/>
          <w:highlight w:val="none"/>
        </w:rPr>
      </w:r>
      <w:r/>
    </w:p>
    <w:p>
      <w:pPr>
        <w:pStyle w:val="1147"/>
        <w:jc w:val="center"/>
        <w:spacing w:line="3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开标一览表</w:t>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仿宋" w:hAnsi="仿宋" w:eastAsia="仿宋" w:cs="仿宋"/>
          <w:b/>
          <w:color w:val="000000"/>
          <w:sz w:val="36"/>
          <w:szCs w:val="36"/>
          <w:highlight w:val="none"/>
        </w:rPr>
      </w:r>
      <w:r/>
    </w:p>
    <w:p>
      <w:pPr>
        <w:pStyle w:val="1147"/>
        <w:ind w:firstLine="240"/>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b/>
          <w:bCs/>
          <w:color w:val="000000"/>
          <w:sz w:val="24"/>
          <w:highlight w:val="none"/>
          <w:u w:val="single"/>
          <w:lang w:eastAsia="zh-CN"/>
        </w:rPr>
      </w:r>
      <w:r/>
    </w:p>
    <w:p>
      <w:pPr>
        <w:pStyle w:val="114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b/>
          <w:bCs/>
          <w:color w:val="000000"/>
          <w:sz w:val="24"/>
          <w:highlight w:val="none"/>
          <w:u w:val="single"/>
          <w:lang w:eastAsia="zh-CN"/>
        </w:rPr>
      </w:r>
      <w:r/>
    </w:p>
    <w:tbl>
      <w:tblPr>
        <w:tblpPr w:horzAnchor="page" w:tblpX="1561" w:vertAnchor="text" w:tblpY="388" w:leftFromText="180" w:topFromText="0" w:rightFromText="180" w:bottomFromText="0"/>
        <w:tblW w:w="451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97"/>
        <w:gridCol w:w="3826"/>
        <w:gridCol w:w="2056"/>
        <w:gridCol w:w="2424"/>
      </w:tblGrid>
      <w:tr>
        <w:trPr>
          <w:trHeight w:val="531"/>
        </w:trPr>
        <w:tc>
          <w:tcPr>
            <w:tcW w:w="497" w:type="dxa"/>
            <w:vAlign w:val="center"/>
            <w:vMerge w:val="restart"/>
            <w:textDirection w:val="lrTb"/>
            <w:noWrap w:val="false"/>
          </w:tcPr>
          <w:p>
            <w:pPr>
              <w:pStyle w:val="1147"/>
              <w:jc w:val="center"/>
              <w:spacing w:line="360" w:lineRule="auto"/>
              <w:tabs>
                <w:tab w:val="left" w:pos="5580" w:leader="none"/>
              </w:tabs>
              <w:rPr>
                <w:rFonts w:ascii="仿宋" w:hAnsi="仿宋" w:eastAsia="仿宋"/>
                <w:b/>
                <w:color w:val="000000"/>
                <w:szCs w:val="21"/>
                <w:highlight w:val="none"/>
              </w:rPr>
              <w:framePr w:vAnchor="text" w:hAnchor="page" w:x="1561" w:y="388"/>
            </w:pPr>
            <w:r>
              <w:rPr>
                <w:rFonts w:hint="eastAsia" w:ascii="仿宋" w:hAnsi="仿宋" w:eastAsia="仿宋"/>
                <w:b/>
                <w:color w:val="000000"/>
                <w:szCs w:val="21"/>
                <w:highlight w:val="none"/>
              </w:rPr>
              <w:t xml:space="preserve">序号</w:t>
            </w:r>
            <w:r>
              <w:rPr>
                <w:rFonts w:ascii="仿宋" w:hAnsi="仿宋" w:eastAsia="仿宋"/>
                <w:b/>
                <w:color w:val="000000"/>
                <w:szCs w:val="21"/>
                <w:highlight w:val="none"/>
              </w:rPr>
            </w:r>
            <w:r/>
          </w:p>
        </w:tc>
        <w:tc>
          <w:tcPr>
            <w:tcW w:w="3823" w:type="dxa"/>
            <w:vAlign w:val="center"/>
            <w:vMerge w:val="restart"/>
            <w:textDirection w:val="lrTb"/>
            <w:noWrap w:val="false"/>
          </w:tcPr>
          <w:p>
            <w:pPr>
              <w:pStyle w:val="1147"/>
              <w:jc w:val="center"/>
              <w:spacing w:line="360" w:lineRule="auto"/>
              <w:tabs>
                <w:tab w:val="left" w:pos="5580" w:leader="none"/>
              </w:tabs>
              <w:rPr>
                <w:rFonts w:ascii="仿宋" w:hAnsi="仿宋" w:eastAsia="仿宋"/>
                <w:b/>
                <w:color w:val="000000"/>
                <w:szCs w:val="21"/>
                <w:highlight w:val="none"/>
              </w:rPr>
              <w:framePr w:vAnchor="text" w:hAnchor="page" w:x="1561" w:y="388"/>
            </w:pPr>
            <w:r>
              <w:rPr>
                <w:rFonts w:hint="eastAsia" w:ascii="仿宋" w:hAnsi="仿宋" w:eastAsia="仿宋"/>
                <w:b/>
                <w:color w:val="000000"/>
                <w:szCs w:val="21"/>
                <w:highlight w:val="none"/>
              </w:rPr>
              <w:t xml:space="preserve">项目名称</w:t>
            </w:r>
            <w:r>
              <w:rPr>
                <w:rFonts w:ascii="仿宋" w:hAnsi="仿宋" w:eastAsia="仿宋"/>
                <w:b/>
                <w:color w:val="000000"/>
                <w:szCs w:val="21"/>
                <w:highlight w:val="none"/>
              </w:rPr>
            </w:r>
            <w:r/>
          </w:p>
        </w:tc>
        <w:tc>
          <w:tcPr>
            <w:gridSpan w:val="2"/>
            <w:tcW w:w="4480" w:type="dxa"/>
            <w:vAlign w:val="center"/>
            <w:textDirection w:val="lrTb"/>
            <w:noWrap w:val="false"/>
          </w:tcPr>
          <w:p>
            <w:pPr>
              <w:pStyle w:val="1147"/>
              <w:jc w:val="center"/>
              <w:spacing w:line="360" w:lineRule="auto"/>
              <w:tabs>
                <w:tab w:val="left" w:pos="5580" w:leader="none"/>
              </w:tabs>
              <w:rPr>
                <w:rFonts w:ascii="仿宋" w:hAnsi="仿宋" w:eastAsia="仿宋"/>
                <w:b/>
                <w:color w:val="000000"/>
                <w:szCs w:val="21"/>
                <w:highlight w:val="none"/>
              </w:rPr>
              <w:framePr w:vAnchor="text" w:hAnchor="page" w:x="1561" w:y="388"/>
            </w:pPr>
            <w:r>
              <w:rPr>
                <w:rFonts w:hint="eastAsia" w:ascii="仿宋" w:hAnsi="仿宋" w:eastAsia="仿宋"/>
                <w:b/>
                <w:color w:val="000000"/>
                <w:szCs w:val="21"/>
                <w:highlight w:val="none"/>
                <w:lang w:val="en-US" w:eastAsia="zh-CN"/>
              </w:rPr>
              <w:t xml:space="preserve">投标总价</w:t>
            </w:r>
            <w:r>
              <w:rPr>
                <w:rFonts w:hint="eastAsia" w:ascii="仿宋" w:hAnsi="仿宋" w:eastAsia="仿宋"/>
                <w:b/>
                <w:color w:val="000000"/>
                <w:szCs w:val="21"/>
                <w:highlight w:val="none"/>
              </w:rPr>
              <w:t xml:space="preserve">（</w:t>
            </w:r>
            <w:r>
              <w:rPr>
                <w:rFonts w:hint="eastAsia" w:ascii="仿宋" w:hAnsi="仿宋" w:eastAsia="仿宋"/>
                <w:b/>
                <w:color w:val="000000"/>
                <w:szCs w:val="21"/>
                <w:highlight w:val="none"/>
                <w:lang w:val="en-US" w:eastAsia="zh-CN"/>
              </w:rPr>
              <w:t xml:space="preserve">元</w:t>
            </w:r>
            <w:r>
              <w:rPr>
                <w:rFonts w:hint="eastAsia" w:ascii="仿宋" w:hAnsi="仿宋" w:eastAsia="仿宋"/>
                <w:b/>
                <w:color w:val="000000"/>
                <w:szCs w:val="21"/>
                <w:highlight w:val="none"/>
              </w:rPr>
              <w:t xml:space="preserve">）</w:t>
            </w:r>
            <w:r>
              <w:rPr>
                <w:rFonts w:ascii="仿宋" w:hAnsi="仿宋" w:eastAsia="仿宋"/>
                <w:b/>
                <w:color w:val="000000"/>
                <w:szCs w:val="21"/>
                <w:highlight w:val="none"/>
              </w:rPr>
            </w:r>
            <w:r/>
          </w:p>
        </w:tc>
      </w:tr>
      <w:tr>
        <w:trPr>
          <w:trHeight w:val="674"/>
        </w:trPr>
        <w:tc>
          <w:tcPr>
            <w:tcW w:w="497" w:type="dxa"/>
            <w:vAlign w:val="center"/>
            <w:vMerge w:val="continue"/>
            <w:textDirection w:val="lrTb"/>
            <w:noWrap w:val="false"/>
          </w:tcPr>
          <w:p>
            <w:pPr>
              <w:pStyle w:val="1147"/>
              <w:jc w:val="left"/>
              <w:spacing w:line="360" w:lineRule="auto"/>
              <w:widowControl/>
              <w:rPr>
                <w:rFonts w:ascii="仿宋" w:hAnsi="仿宋" w:eastAsia="仿宋"/>
                <w:b/>
                <w:color w:val="000000"/>
                <w:szCs w:val="21"/>
                <w:highlight w:val="none"/>
              </w:rPr>
              <w:framePr w:vAnchor="text" w:hAnchor="page" w:x="1561" w:y="388"/>
            </w:pPr>
            <w:r>
              <w:rPr>
                <w:rFonts w:ascii="仿宋" w:hAnsi="仿宋" w:eastAsia="仿宋"/>
                <w:b/>
                <w:color w:val="000000"/>
                <w:szCs w:val="21"/>
                <w:highlight w:val="none"/>
              </w:rPr>
            </w:r>
            <w:r/>
          </w:p>
        </w:tc>
        <w:tc>
          <w:tcPr>
            <w:tcW w:w="3823" w:type="dxa"/>
            <w:vAlign w:val="center"/>
            <w:vMerge w:val="continue"/>
            <w:textDirection w:val="lrTb"/>
            <w:noWrap w:val="false"/>
          </w:tcPr>
          <w:p>
            <w:pPr>
              <w:pStyle w:val="1147"/>
              <w:jc w:val="left"/>
              <w:spacing w:line="360" w:lineRule="auto"/>
              <w:widowControl/>
              <w:rPr>
                <w:rFonts w:ascii="仿宋" w:hAnsi="仿宋" w:eastAsia="仿宋"/>
                <w:b/>
                <w:color w:val="000000"/>
                <w:szCs w:val="21"/>
                <w:highlight w:val="none"/>
              </w:rPr>
              <w:framePr w:vAnchor="text" w:hAnchor="page" w:x="1561" w:y="388"/>
            </w:pPr>
            <w:r>
              <w:rPr>
                <w:rFonts w:ascii="仿宋" w:hAnsi="仿宋" w:eastAsia="仿宋"/>
                <w:b/>
                <w:color w:val="000000"/>
                <w:szCs w:val="21"/>
                <w:highlight w:val="none"/>
              </w:rPr>
            </w:r>
            <w:r/>
          </w:p>
        </w:tc>
        <w:tc>
          <w:tcPr>
            <w:tcW w:w="2054" w:type="dxa"/>
            <w:vAlign w:val="center"/>
            <w:textDirection w:val="lrTb"/>
            <w:noWrap w:val="false"/>
          </w:tcPr>
          <w:p>
            <w:pPr>
              <w:pStyle w:val="1147"/>
              <w:jc w:val="center"/>
              <w:spacing w:line="360" w:lineRule="auto"/>
              <w:tabs>
                <w:tab w:val="left" w:pos="5580" w:leader="none"/>
              </w:tabs>
              <w:rPr>
                <w:rFonts w:ascii="仿宋" w:hAnsi="仿宋" w:eastAsia="仿宋"/>
                <w:b/>
                <w:color w:val="000000"/>
                <w:szCs w:val="21"/>
                <w:highlight w:val="none"/>
              </w:rPr>
              <w:framePr w:vAnchor="text" w:hAnchor="page" w:x="1561" w:y="388"/>
            </w:pPr>
            <w:r>
              <w:rPr>
                <w:rFonts w:hint="eastAsia" w:ascii="仿宋" w:hAnsi="仿宋" w:eastAsia="仿宋"/>
                <w:b/>
                <w:color w:val="000000"/>
                <w:szCs w:val="21"/>
                <w:highlight w:val="none"/>
              </w:rPr>
              <w:t xml:space="preserve">大写</w:t>
            </w:r>
            <w:r>
              <w:rPr>
                <w:rFonts w:ascii="仿宋" w:hAnsi="仿宋" w:eastAsia="仿宋"/>
                <w:b/>
                <w:color w:val="000000"/>
                <w:szCs w:val="21"/>
                <w:highlight w:val="none"/>
              </w:rPr>
            </w:r>
            <w:r/>
          </w:p>
        </w:tc>
        <w:tc>
          <w:tcPr>
            <w:tcW w:w="2421" w:type="dxa"/>
            <w:vAlign w:val="center"/>
            <w:textDirection w:val="lrTb"/>
            <w:noWrap w:val="false"/>
          </w:tcPr>
          <w:p>
            <w:pPr>
              <w:pStyle w:val="1147"/>
              <w:jc w:val="center"/>
              <w:spacing w:line="360" w:lineRule="auto"/>
              <w:tabs>
                <w:tab w:val="left" w:pos="5580" w:leader="none"/>
              </w:tabs>
              <w:rPr>
                <w:rFonts w:ascii="仿宋" w:hAnsi="仿宋" w:eastAsia="仿宋"/>
                <w:b/>
                <w:color w:val="000000"/>
                <w:szCs w:val="21"/>
                <w:highlight w:val="none"/>
              </w:rPr>
              <w:framePr w:vAnchor="text" w:hAnchor="page" w:x="1561" w:y="388"/>
            </w:pPr>
            <w:r>
              <w:rPr>
                <w:rFonts w:hint="eastAsia" w:ascii="仿宋" w:hAnsi="仿宋" w:eastAsia="仿宋"/>
                <w:b/>
                <w:color w:val="000000"/>
                <w:szCs w:val="21"/>
                <w:highlight w:val="none"/>
              </w:rPr>
              <w:t xml:space="preserve">小写</w:t>
            </w:r>
            <w:r>
              <w:rPr>
                <w:rFonts w:ascii="仿宋" w:hAnsi="仿宋" w:eastAsia="仿宋"/>
                <w:b/>
                <w:color w:val="000000"/>
                <w:szCs w:val="21"/>
                <w:highlight w:val="none"/>
              </w:rPr>
            </w:r>
            <w:r/>
          </w:p>
        </w:tc>
      </w:tr>
      <w:tr>
        <w:trPr>
          <w:trHeight w:val="976"/>
        </w:trPr>
        <w:tc>
          <w:tcPr>
            <w:tcW w:w="497" w:type="dxa"/>
            <w:vAlign w:val="center"/>
            <w:textDirection w:val="lrTb"/>
            <w:noWrap w:val="false"/>
          </w:tcPr>
          <w:p>
            <w:pPr>
              <w:pStyle w:val="1147"/>
              <w:jc w:val="center"/>
              <w:spacing w:line="360" w:lineRule="auto"/>
              <w:tabs>
                <w:tab w:val="left" w:pos="5580" w:leader="none"/>
              </w:tabs>
              <w:rPr>
                <w:rFonts w:ascii="仿宋" w:hAnsi="仿宋" w:eastAsia="仿宋"/>
                <w:color w:val="000000"/>
                <w:szCs w:val="21"/>
                <w:highlight w:val="none"/>
              </w:rPr>
              <w:framePr w:vAnchor="text" w:hAnchor="page" w:x="1561" w:y="388"/>
            </w:pPr>
            <w:r>
              <w:rPr>
                <w:rFonts w:ascii="仿宋" w:hAnsi="仿宋" w:eastAsia="仿宋"/>
                <w:color w:val="000000"/>
                <w:szCs w:val="21"/>
                <w:highlight w:val="none"/>
              </w:rPr>
            </w:r>
            <w:r/>
          </w:p>
        </w:tc>
        <w:tc>
          <w:tcPr>
            <w:tcW w:w="3823" w:type="dxa"/>
            <w:vAlign w:val="center"/>
            <w:textDirection w:val="lrTb"/>
            <w:noWrap w:val="false"/>
          </w:tcPr>
          <w:p>
            <w:pPr>
              <w:pStyle w:val="1147"/>
              <w:jc w:val="center"/>
              <w:spacing w:line="360" w:lineRule="auto"/>
              <w:tabs>
                <w:tab w:val="left" w:pos="5580" w:leader="none"/>
              </w:tabs>
              <w:rPr>
                <w:rFonts w:ascii="仿宋" w:hAnsi="仿宋" w:eastAsia="仿宋"/>
                <w:color w:val="000000"/>
                <w:szCs w:val="21"/>
                <w:highlight w:val="none"/>
              </w:rPr>
              <w:framePr w:vAnchor="text" w:hAnchor="page" w:x="1561" w:y="388"/>
            </w:pPr>
            <w:r>
              <w:rPr>
                <w:rFonts w:ascii="仿宋" w:hAnsi="仿宋" w:eastAsia="仿宋"/>
                <w:color w:val="000000"/>
                <w:szCs w:val="21"/>
                <w:highlight w:val="none"/>
              </w:rPr>
            </w:r>
            <w:r/>
          </w:p>
        </w:tc>
        <w:tc>
          <w:tcPr>
            <w:tcW w:w="2054" w:type="dxa"/>
            <w:vAlign w:val="center"/>
            <w:textDirection w:val="lrTb"/>
            <w:noWrap w:val="false"/>
          </w:tcPr>
          <w:p>
            <w:pPr>
              <w:pStyle w:val="1147"/>
              <w:jc w:val="center"/>
              <w:spacing w:line="360" w:lineRule="auto"/>
              <w:tabs>
                <w:tab w:val="left" w:pos="5580" w:leader="none"/>
              </w:tabs>
              <w:rPr>
                <w:rFonts w:ascii="仿宋" w:hAnsi="仿宋" w:eastAsia="仿宋"/>
                <w:color w:val="000000"/>
                <w:szCs w:val="21"/>
                <w:highlight w:val="none"/>
              </w:rPr>
              <w:framePr w:vAnchor="text" w:hAnchor="page" w:x="1561" w:y="388"/>
            </w:pPr>
            <w:r>
              <w:rPr>
                <w:rFonts w:ascii="仿宋" w:hAnsi="仿宋" w:eastAsia="仿宋"/>
                <w:color w:val="000000"/>
                <w:szCs w:val="21"/>
                <w:highlight w:val="none"/>
              </w:rPr>
            </w:r>
            <w:r/>
          </w:p>
        </w:tc>
        <w:tc>
          <w:tcPr>
            <w:tcW w:w="2421" w:type="dxa"/>
            <w:vAlign w:val="center"/>
            <w:textDirection w:val="lrTb"/>
            <w:noWrap w:val="false"/>
          </w:tcPr>
          <w:p>
            <w:pPr>
              <w:pStyle w:val="1147"/>
              <w:jc w:val="center"/>
              <w:spacing w:line="360" w:lineRule="auto"/>
              <w:tabs>
                <w:tab w:val="left" w:pos="5580" w:leader="none"/>
              </w:tabs>
              <w:rPr>
                <w:rFonts w:ascii="仿宋" w:hAnsi="仿宋" w:eastAsia="仿宋"/>
                <w:color w:val="000000"/>
                <w:szCs w:val="21"/>
                <w:highlight w:val="none"/>
              </w:rPr>
              <w:framePr w:vAnchor="text" w:hAnchor="page" w:x="1561" w:y="388"/>
            </w:pPr>
            <w:r>
              <w:rPr>
                <w:rFonts w:ascii="仿宋" w:hAnsi="仿宋" w:eastAsia="仿宋"/>
                <w:color w:val="000000"/>
                <w:szCs w:val="21"/>
                <w:highlight w:val="none"/>
              </w:rPr>
            </w:r>
            <w:r/>
          </w:p>
        </w:tc>
      </w:tr>
      <w:tr>
        <w:trPr>
          <w:trHeight w:val="976"/>
        </w:trPr>
        <w:tc>
          <w:tcPr>
            <w:gridSpan w:val="2"/>
            <w:tcW w:w="4323" w:type="dxa"/>
            <w:vAlign w:val="center"/>
            <w:textDirection w:val="lrTb"/>
            <w:noWrap w:val="false"/>
          </w:tcPr>
          <w:p>
            <w:pPr>
              <w:pStyle w:val="1147"/>
              <w:jc w:val="center"/>
              <w:spacing w:line="360" w:lineRule="auto"/>
              <w:tabs>
                <w:tab w:val="left" w:pos="5580" w:leader="none"/>
              </w:tabs>
              <w:rPr>
                <w:rFonts w:ascii="仿宋" w:hAnsi="仿宋" w:eastAsia="仿宋"/>
                <w:color w:val="000000"/>
                <w:szCs w:val="21"/>
                <w:highlight w:val="none"/>
              </w:rPr>
              <w:framePr w:vAnchor="text" w:hAnchor="page" w:x="1561" w:y="388"/>
            </w:pPr>
            <w:r>
              <w:rPr>
                <w:rFonts w:hint="eastAsia" w:ascii="仿宋" w:hAnsi="仿宋" w:eastAsia="仿宋"/>
                <w:color w:val="000000"/>
                <w:szCs w:val="21"/>
                <w:highlight w:val="none"/>
              </w:rPr>
              <w:t xml:space="preserve">项目负责人</w:t>
            </w:r>
            <w:r>
              <w:rPr>
                <w:rFonts w:ascii="仿宋" w:hAnsi="仿宋" w:eastAsia="仿宋"/>
                <w:color w:val="000000"/>
                <w:szCs w:val="21"/>
                <w:highlight w:val="none"/>
              </w:rPr>
            </w:r>
            <w:r/>
          </w:p>
        </w:tc>
        <w:tc>
          <w:tcPr>
            <w:gridSpan w:val="2"/>
            <w:tcW w:w="4480" w:type="dxa"/>
            <w:vAlign w:val="center"/>
            <w:textDirection w:val="lrTb"/>
            <w:noWrap w:val="false"/>
          </w:tcPr>
          <w:p>
            <w:pPr>
              <w:pStyle w:val="1147"/>
              <w:jc w:val="center"/>
              <w:spacing w:line="360" w:lineRule="auto"/>
              <w:tabs>
                <w:tab w:val="left" w:pos="5580" w:leader="none"/>
              </w:tabs>
              <w:rPr>
                <w:rFonts w:ascii="仿宋" w:hAnsi="仿宋" w:eastAsia="仿宋"/>
                <w:color w:val="000000"/>
                <w:szCs w:val="21"/>
                <w:highlight w:val="none"/>
              </w:rPr>
              <w:framePr w:vAnchor="text" w:hAnchor="page" w:x="1561" w:y="388"/>
            </w:pPr>
            <w:r>
              <w:rPr>
                <w:rFonts w:ascii="仿宋" w:hAnsi="仿宋" w:eastAsia="仿宋"/>
                <w:color w:val="000000"/>
                <w:szCs w:val="21"/>
                <w:highlight w:val="none"/>
              </w:rPr>
            </w:r>
            <w:r/>
          </w:p>
        </w:tc>
      </w:tr>
      <w:tr>
        <w:trPr>
          <w:trHeight w:val="976"/>
        </w:trPr>
        <w:tc>
          <w:tcPr>
            <w:gridSpan w:val="2"/>
            <w:tcW w:w="4323" w:type="dxa"/>
            <w:vAlign w:val="center"/>
            <w:textDirection w:val="lrTb"/>
            <w:noWrap w:val="false"/>
          </w:tcPr>
          <w:p>
            <w:pPr>
              <w:pStyle w:val="1147"/>
              <w:jc w:val="center"/>
              <w:spacing w:line="360" w:lineRule="auto"/>
              <w:tabs>
                <w:tab w:val="left" w:pos="5580" w:leader="none"/>
              </w:tabs>
              <w:rPr>
                <w:rFonts w:hint="eastAsia" w:ascii="仿宋" w:hAnsi="仿宋" w:eastAsia="仿宋"/>
                <w:color w:val="000000"/>
                <w:szCs w:val="21"/>
                <w:highlight w:val="none"/>
              </w:rPr>
              <w:framePr w:vAnchor="text" w:hAnchor="page" w:x="1561" w:y="388"/>
            </w:pPr>
            <w:r>
              <w:rPr>
                <w:rFonts w:hint="eastAsia" w:ascii="仿宋" w:hAnsi="仿宋" w:eastAsia="仿宋"/>
                <w:color w:val="000000"/>
                <w:szCs w:val="21"/>
                <w:highlight w:val="none"/>
              </w:rPr>
              <w:t xml:space="preserve">备注</w:t>
            </w:r>
            <w:r>
              <w:rPr>
                <w:rFonts w:hint="eastAsia" w:ascii="仿宋" w:hAnsi="仿宋" w:eastAsia="仿宋"/>
                <w:color w:val="000000"/>
                <w:szCs w:val="21"/>
                <w:highlight w:val="none"/>
              </w:rPr>
            </w:r>
            <w:r/>
          </w:p>
        </w:tc>
        <w:tc>
          <w:tcPr>
            <w:gridSpan w:val="2"/>
            <w:tcW w:w="4480" w:type="dxa"/>
            <w:vAlign w:val="center"/>
            <w:textDirection w:val="lrTb"/>
            <w:noWrap w:val="false"/>
          </w:tcPr>
          <w:p>
            <w:pPr>
              <w:pStyle w:val="1147"/>
              <w:spacing w:line="360" w:lineRule="auto"/>
              <w:tabs>
                <w:tab w:val="left" w:pos="5580" w:leader="none"/>
              </w:tabs>
              <w:rPr>
                <w:rFonts w:hint="eastAsia" w:ascii="仿宋" w:hAnsi="仿宋" w:eastAsia="仿宋"/>
                <w:color w:val="000000"/>
                <w:szCs w:val="21"/>
                <w:highlight w:val="none"/>
              </w:rPr>
              <w:framePr w:vAnchor="text" w:hAnchor="page" w:x="1561" w:y="388"/>
            </w:pPr>
            <w:r>
              <w:rPr>
                <w:rFonts w:hint="eastAsia" w:ascii="仿宋" w:hAnsi="仿宋" w:eastAsia="仿宋"/>
                <w:color w:val="000000"/>
                <w:szCs w:val="21"/>
                <w:highlight w:val="none"/>
              </w:rPr>
            </w:r>
            <w:r/>
          </w:p>
        </w:tc>
      </w:tr>
    </w:tbl>
    <w:p>
      <w:pPr>
        <w:pStyle w:val="1178"/>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47"/>
        <w:ind w:firstLine="480"/>
        <w:spacing w:line="360" w:lineRule="auto"/>
        <w:tabs>
          <w:tab w:val="left" w:pos="5580" w:leader="none"/>
        </w:tabs>
        <w:rPr>
          <w:rFonts w:hint="eastAsia" w:ascii="仿宋" w:hAnsi="仿宋" w:eastAsia="仿宋" w:cs="仿宋"/>
          <w:b/>
          <w:bCs/>
          <w:color w:val="000000"/>
          <w:sz w:val="21"/>
          <w:szCs w:val="21"/>
          <w:highlight w:val="none"/>
          <w:lang w:eastAsia="zh-CN"/>
        </w:rPr>
      </w:pPr>
      <w:r>
        <w:rPr>
          <w:rFonts w:ascii="仿宋" w:hAnsi="仿宋" w:eastAsia="仿宋"/>
          <w:color w:val="000000"/>
          <w:sz w:val="24"/>
          <w:highlight w:val="none"/>
        </w:rPr>
        <w:t xml:space="preserve">注：</w:t>
      </w:r>
      <w:r>
        <w:rPr>
          <w:rFonts w:hint="eastAsia" w:ascii="仿宋" w:hAnsi="仿宋" w:eastAsia="仿宋" w:cs="仿宋"/>
          <w:b/>
          <w:bCs/>
          <w:color w:val="000000"/>
          <w:sz w:val="21"/>
          <w:szCs w:val="21"/>
          <w:highlight w:val="none"/>
          <w:lang w:val="en-US" w:eastAsia="zh-CN"/>
        </w:rPr>
        <w:t xml:space="preserve">投标报价不得高于最高限价</w:t>
      </w:r>
      <w:r>
        <w:rPr>
          <w:rFonts w:hint="eastAsia" w:ascii="仿宋" w:hAnsi="仿宋" w:eastAsia="仿宋" w:cs="仿宋"/>
          <w:b/>
          <w:bCs/>
          <w:color w:val="000000"/>
          <w:sz w:val="21"/>
          <w:szCs w:val="21"/>
          <w:highlight w:val="none"/>
          <w:lang w:eastAsia="zh-CN"/>
        </w:rPr>
        <w:t xml:space="preserve">，否则将作为无效投标。</w:t>
      </w:r>
      <w:r>
        <w:rPr>
          <w:rFonts w:hint="eastAsia" w:ascii="仿宋" w:hAnsi="仿宋" w:eastAsia="仿宋" w:cs="仿宋"/>
          <w:b/>
          <w:bCs/>
          <w:color w:val="000000"/>
          <w:sz w:val="21"/>
          <w:szCs w:val="21"/>
          <w:highlight w:val="none"/>
          <w:lang w:eastAsia="zh-CN"/>
        </w:rPr>
      </w:r>
      <w:r/>
    </w:p>
    <w:p>
      <w:pPr>
        <w:pStyle w:val="1147"/>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147"/>
        <w:jc w:val="left"/>
        <w:spacing w:line="480" w:lineRule="auto"/>
        <w:widowControl/>
        <w:rPr>
          <w:rFonts w:hint="eastAsia" w:ascii="仿宋" w:hAnsi="仿宋" w:eastAsia="仿宋" w:cs="仿宋"/>
          <w:color w:val="000000"/>
          <w:sz w:val="24"/>
          <w:highlight w:val="none"/>
        </w:rPr>
      </w:pPr>
      <w:r/>
      <w:bookmarkStart w:id="856" w:name="_Toc305158901"/>
      <w:r/>
      <w:bookmarkStart w:id="857" w:name="_Toc264969249"/>
      <w:r/>
      <w:bookmarkStart w:id="858" w:name="_Toc305158827"/>
      <w:r/>
      <w:bookmarkStart w:id="859" w:name="_Toc150480796"/>
      <w:r/>
      <w:bookmarkStart w:id="860" w:name="_Toc127151558"/>
      <w:r/>
      <w:bookmarkStart w:id="861" w:name="_Toc150774763"/>
      <w:r/>
      <w:bookmarkStart w:id="862" w:name="_Toc226965749"/>
      <w:r/>
      <w:bookmarkStart w:id="863" w:name="_Toc265228397"/>
      <w:r/>
      <w:bookmarkStart w:id="864" w:name="_Toc226309803"/>
      <w:r/>
      <w:bookmarkStart w:id="865" w:name="_Toc226965832"/>
      <w:r/>
      <w:bookmarkStart w:id="866" w:name="_Toc195842924"/>
      <w:r/>
      <w:bookmarkStart w:id="867" w:name="_Toc226337255"/>
      <w:r/>
      <w:bookmarkStart w:id="868" w:name="_Toc142311060"/>
      <w:r>
        <w:rPr>
          <w:rFonts w:hint="eastAsia" w:ascii="仿宋" w:hAnsi="仿宋" w:eastAsia="仿宋" w:cs="仿宋"/>
          <w:color w:val="000000"/>
          <w:sz w:val="24"/>
          <w:highlight w:val="none"/>
        </w:rPr>
      </w:r>
      <w:r/>
    </w:p>
    <w:p>
      <w:pPr>
        <w:pStyle w:val="1147"/>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147"/>
        <w:jc w:val="left"/>
        <w:spacing w:line="48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jc w:val="left"/>
        <w:spacing w:line="48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ascii="仿宋" w:hAnsi="仿宋" w:eastAsia="仿宋" w:cs="仿宋"/>
          <w:color w:val="000000"/>
          <w:sz w:val="24"/>
          <w:highlight w:val="none"/>
        </w:rPr>
      </w:r>
      <w:r/>
    </w:p>
    <w:p>
      <w:pPr>
        <w:pStyle w:val="1178"/>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47"/>
        <w:rPr>
          <w:rFonts w:ascii="仿宋" w:hAnsi="仿宋" w:eastAsia="仿宋"/>
          <w:color w:val="000000"/>
          <w:highlight w:val="none"/>
        </w:rPr>
      </w:pPr>
      <w:r>
        <w:rPr>
          <w:rFonts w:ascii="仿宋" w:hAnsi="仿宋" w:eastAsia="仿宋"/>
          <w:color w:val="000000"/>
          <w:highlight w:val="none"/>
        </w:rPr>
      </w:r>
      <w:r/>
    </w:p>
    <w:p>
      <w:pPr>
        <w:pStyle w:val="1178"/>
        <w:tabs>
          <w:tab w:val="left" w:pos="567" w:leader="none"/>
        </w:tabs>
        <w:rPr>
          <w:rFonts w:ascii="仿宋" w:hAnsi="仿宋" w:eastAsia="仿宋"/>
          <w:color w:val="000000"/>
          <w:highlight w:val="none"/>
        </w:rPr>
      </w:pPr>
      <w:r>
        <w:rPr>
          <w:rFonts w:ascii="仿宋" w:hAnsi="仿宋" w:eastAsia="仿宋"/>
          <w:color w:val="000000"/>
          <w:highlight w:val="none"/>
        </w:rPr>
      </w:r>
      <w:r/>
    </w:p>
    <w:p>
      <w:pPr>
        <w:pStyle w:val="1147"/>
        <w:rPr>
          <w:rFonts w:ascii="仿宋" w:hAnsi="仿宋" w:eastAsia="仿宋"/>
          <w:color w:val="000000"/>
          <w:highlight w:val="none"/>
        </w:rPr>
      </w:pPr>
      <w:r>
        <w:rPr>
          <w:rFonts w:ascii="仿宋" w:hAnsi="仿宋" w:eastAsia="仿宋"/>
          <w:color w:val="000000"/>
          <w:highlight w:val="none"/>
        </w:rPr>
      </w:r>
      <w:r/>
    </w:p>
    <w:p>
      <w:pPr>
        <w:pStyle w:val="1147"/>
        <w:jc w:val="left"/>
        <w:spacing w:line="360" w:lineRule="auto"/>
        <w:rPr>
          <w:rFonts w:ascii="仿宋" w:hAnsi="仿宋" w:eastAsia="仿宋"/>
          <w:b/>
          <w:bCs/>
          <w:color w:val="000000"/>
          <w:sz w:val="28"/>
          <w:szCs w:val="28"/>
        </w:rPr>
        <w:outlineLvl w:val="1"/>
      </w:pPr>
      <w:r>
        <w:rPr>
          <w:rFonts w:ascii="仿宋" w:hAnsi="仿宋" w:eastAsia="仿宋"/>
          <w:b/>
          <w:bCs/>
          <w:color w:val="000000"/>
          <w:sz w:val="28"/>
          <w:szCs w:val="28"/>
          <w:highlight w:val="none"/>
        </w:rPr>
        <w:br w:type="page" w:clear="all"/>
      </w:r>
      <w:r>
        <w:rPr>
          <w:rFonts w:ascii="仿宋" w:hAnsi="仿宋" w:eastAsia="仿宋"/>
          <w:b/>
          <w:bCs/>
          <w:color w:val="000000"/>
          <w:sz w:val="28"/>
          <w:szCs w:val="28"/>
        </w:rPr>
        <w:t xml:space="preserve">分项报价表</w:t>
      </w:r>
      <w:bookmarkStart w:id="869" w:name="_Hlk109125662"/>
      <w:r>
        <w:rPr>
          <w:rFonts w:hint="eastAsia" w:ascii="仿宋" w:hAnsi="仿宋" w:eastAsia="仿宋"/>
          <w:b/>
          <w:bCs/>
          <w:color w:val="000000"/>
          <w:sz w:val="28"/>
          <w:szCs w:val="28"/>
        </w:rPr>
        <w:t xml:space="preserve">（实质性格式）</w:t>
      </w:r>
      <w:r>
        <w:rPr>
          <w:rFonts w:ascii="仿宋" w:hAnsi="仿宋" w:eastAsia="仿宋"/>
          <w:b/>
          <w:bCs/>
          <w:color w:val="000000"/>
          <w:sz w:val="28"/>
          <w:szCs w:val="28"/>
        </w:rPr>
      </w:r>
      <w:r/>
    </w:p>
    <w:p>
      <w:pPr>
        <w:pStyle w:val="1147"/>
        <w:jc w:val="center"/>
        <w:spacing w:line="360" w:lineRule="exact"/>
        <w:rPr>
          <w:rFonts w:ascii="仿宋" w:hAnsi="仿宋" w:eastAsia="仿宋"/>
          <w:color w:val="000000"/>
          <w:sz w:val="36"/>
          <w:szCs w:val="36"/>
        </w:rPr>
      </w:pPr>
      <w:r/>
      <w:bookmarkEnd w:id="869"/>
      <w:r>
        <w:rPr>
          <w:rFonts w:ascii="仿宋" w:hAnsi="仿宋" w:eastAsia="仿宋"/>
          <w:color w:val="000000"/>
          <w:sz w:val="36"/>
          <w:szCs w:val="36"/>
        </w:rPr>
      </w:r>
      <w:r/>
    </w:p>
    <w:p>
      <w:pPr>
        <w:pStyle w:val="1147"/>
        <w:jc w:val="center"/>
        <w:rPr>
          <w:rFonts w:ascii="仿宋" w:hAnsi="仿宋" w:eastAsia="仿宋"/>
          <w:b/>
          <w:color w:val="000000"/>
          <w:sz w:val="36"/>
          <w:szCs w:val="36"/>
        </w:rPr>
      </w:pPr>
      <w:r>
        <w:rPr>
          <w:rFonts w:hint="eastAsia" w:ascii="仿宋" w:hAnsi="仿宋" w:eastAsia="仿宋"/>
          <w:b/>
          <w:color w:val="000000"/>
          <w:sz w:val="36"/>
          <w:szCs w:val="36"/>
        </w:rPr>
        <w:t xml:space="preserve">分项报价表</w:t>
      </w:r>
      <w:r>
        <w:rPr>
          <w:rFonts w:ascii="仿宋" w:hAnsi="仿宋" w:eastAsia="仿宋"/>
          <w:b/>
          <w:color w:val="000000"/>
          <w:sz w:val="36"/>
          <w:szCs w:val="36"/>
        </w:rPr>
      </w:r>
      <w:r/>
    </w:p>
    <w:p>
      <w:pPr>
        <w:pStyle w:val="1147"/>
        <w:jc w:val="center"/>
        <w:rPr>
          <w:rFonts w:hint="eastAsia" w:ascii="仿宋" w:hAnsi="仿宋" w:eastAsia="仿宋"/>
          <w:b/>
          <w:color w:val="000000"/>
          <w:sz w:val="36"/>
          <w:szCs w:val="36"/>
        </w:rPr>
      </w:pPr>
      <w:r>
        <w:rPr>
          <w:rFonts w:hint="eastAsia" w:ascii="仿宋" w:hAnsi="仿宋" w:eastAsia="仿宋"/>
          <w:b/>
          <w:color w:val="000000"/>
          <w:sz w:val="36"/>
          <w:szCs w:val="36"/>
        </w:rPr>
      </w:r>
      <w:r/>
    </w:p>
    <w:p>
      <w:pPr>
        <w:pStyle w:val="114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b/>
          <w:bCs/>
          <w:color w:val="000000"/>
          <w:sz w:val="24"/>
          <w:highlight w:val="none"/>
          <w:u w:val="single"/>
          <w:lang w:eastAsia="zh-CN"/>
        </w:rPr>
      </w:r>
      <w:r/>
    </w:p>
    <w:p>
      <w:pPr>
        <w:pStyle w:val="1147"/>
        <w:jc w:val="left"/>
        <w:spacing w:line="360" w:lineRule="auto"/>
        <w:tabs>
          <w:tab w:val="left" w:pos="1800" w:leader="none"/>
          <w:tab w:val="left" w:pos="5580" w:leader="none"/>
        </w:tabs>
        <w:rPr>
          <w:rFonts w:hint="eastAsia" w:ascii="仿宋" w:hAnsi="仿宋" w:eastAsia="仿宋" w:cs="仿宋"/>
          <w:b/>
          <w:bCs/>
          <w:color w:val="000000"/>
          <w:sz w:val="24"/>
          <w:highlight w:val="none"/>
          <w:u w:val="singl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b/>
          <w:bCs/>
          <w:color w:val="000000"/>
          <w:sz w:val="24"/>
          <w:highlight w:val="none"/>
          <w:u w:val="single"/>
          <w:lang w:eastAsia="zh-CN"/>
        </w:rPr>
      </w:r>
      <w:r/>
    </w:p>
    <w:p>
      <w:pPr>
        <w:pStyle w:val="1149"/>
        <w:jc w:val="left"/>
        <w:rPr>
          <w:rFonts w:ascii="仿宋" w:hAnsi="仿宋" w:eastAsia="仿宋" w:cs="仿宋"/>
          <w:color w:val="000000"/>
          <w:szCs w:val="21"/>
          <w:highlight w:val="none"/>
          <w:lang w:val="en-US" w:eastAsia="zh-CN"/>
        </w:rPr>
      </w:pPr>
      <w:r>
        <w:rPr>
          <w:rFonts w:hint="eastAsia" w:ascii="仿宋" w:hAnsi="仿宋" w:eastAsia="仿宋"/>
          <w:color w:val="000000"/>
          <w:sz w:val="24"/>
        </w:rPr>
        <w:t xml:space="preserve"> </w:t>
      </w:r>
      <w:r>
        <w:rPr>
          <w:rFonts w:hint="eastAsia" w:ascii="仿宋" w:hAnsi="仿宋" w:eastAsia="仿宋"/>
          <w:color w:val="000000"/>
          <w:sz w:val="24"/>
          <w:lang w:val="en-US" w:eastAsia="zh-CN"/>
        </w:rPr>
        <w:t xml:space="preserve">请根据“采购需求附件：项目清单”所列货物逐项进行报价并填报。</w:t>
      </w:r>
      <w:r>
        <w:rPr>
          <w:rFonts w:ascii="仿宋" w:hAnsi="仿宋" w:eastAsia="仿宋" w:cs="仿宋"/>
          <w:color w:val="000000"/>
          <w:szCs w:val="21"/>
          <w:highlight w:val="none"/>
          <w:lang w:val="en-US" w:eastAsia="zh-CN"/>
        </w:rPr>
      </w:r>
      <w:r/>
    </w:p>
    <w:p>
      <w:pPr>
        <w:pStyle w:val="1147"/>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p>
      <w:pPr>
        <w:pStyle w:val="1147"/>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tbl>
      <w:tblPr>
        <w:tblW w:w="521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7"/>
        <w:gridCol w:w="1212"/>
        <w:gridCol w:w="1140"/>
        <w:gridCol w:w="1063"/>
        <w:gridCol w:w="3492"/>
        <w:gridCol w:w="468"/>
        <w:gridCol w:w="600"/>
        <w:gridCol w:w="660"/>
        <w:gridCol w:w="623"/>
        <w:gridCol w:w="637"/>
      </w:tblGrid>
      <w:tr>
        <w:trPr>
          <w:trHeight w:val="480"/>
        </w:trPr>
        <w:tc>
          <w:tcPr>
            <w:shd w:val="clear" w:color="auto" w:fill="ffffff"/>
            <w:tcW w:w="234"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序号</w:t>
            </w:r>
            <w:r>
              <w:rPr>
                <w:rFonts w:hint="eastAsia" w:ascii="仿宋" w:hAnsi="仿宋" w:eastAsia="仿宋" w:cs="仿宋"/>
                <w:i w:val="0"/>
                <w:iCs w:val="0"/>
                <w:color w:val="000000"/>
                <w:sz w:val="18"/>
                <w:szCs w:val="18"/>
                <w:u w:val="none"/>
              </w:rPr>
            </w:r>
            <w:r/>
          </w:p>
        </w:tc>
        <w:tc>
          <w:tcPr>
            <w:shd w:val="clear" w:color="auto" w:fill="ffffff"/>
            <w:tcW w:w="583"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设备名称</w:t>
            </w:r>
            <w:r>
              <w:rPr>
                <w:rFonts w:hint="eastAsia" w:ascii="仿宋" w:hAnsi="仿宋" w:eastAsia="仿宋" w:cs="仿宋"/>
                <w:i w:val="0"/>
                <w:iCs w:val="0"/>
                <w:color w:val="000000"/>
                <w:sz w:val="18"/>
                <w:szCs w:val="18"/>
                <w:u w:val="none"/>
              </w:rPr>
            </w:r>
            <w:r/>
          </w:p>
        </w:tc>
        <w:tc>
          <w:tcPr>
            <w:shd w:val="clear" w:color="auto" w:fill="ffffff"/>
            <w:tcW w:w="549"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品牌</w:t>
            </w:r>
            <w:r>
              <w:rPr>
                <w:rFonts w:hint="eastAsia" w:ascii="仿宋" w:hAnsi="仿宋" w:eastAsia="仿宋" w:cs="仿宋"/>
                <w:i w:val="0"/>
                <w:iCs w:val="0"/>
                <w:color w:val="000000"/>
                <w:sz w:val="18"/>
                <w:szCs w:val="18"/>
                <w:u w:val="none"/>
              </w:rPr>
            </w:r>
            <w:r/>
          </w:p>
        </w:tc>
        <w:tc>
          <w:tcPr>
            <w:shd w:val="clear" w:color="auto" w:fill="ffffff"/>
            <w:tcW w:w="511" w:type="dxa"/>
            <w:vAlign w:val="center"/>
            <w:textDirection w:val="lrTb"/>
            <w:noWrap w:val="false"/>
          </w:tcPr>
          <w:p>
            <w:pPr>
              <w:pStyle w:val="1147"/>
              <w:jc w:val="center"/>
              <w:keepLines w:val="0"/>
              <w:keepNext w:val="0"/>
              <w:pageBreakBefore w:val="0"/>
              <w:widowControl/>
              <w:rPr>
                <w:rFonts w:ascii="仿宋" w:hAnsi="仿宋" w:eastAsia="仿宋" w:cs="仿宋"/>
                <w:i w:val="0"/>
                <w:iCs w:val="0"/>
                <w:color w:val="000000"/>
                <w:sz w:val="18"/>
                <w:szCs w:val="18"/>
                <w:u w:val="none"/>
                <w:lang w:val="en-US"/>
              </w:rPr>
              <w:suppressLineNumbers w:val="0"/>
            </w:pPr>
            <w:r>
              <w:rPr>
                <w:rFonts w:hint="eastAsia" w:ascii="仿宋" w:hAnsi="仿宋" w:eastAsia="仿宋" w:cs="仿宋"/>
                <w:i w:val="0"/>
                <w:iCs w:val="0"/>
                <w:color w:val="000000"/>
                <w:sz w:val="18"/>
                <w:szCs w:val="18"/>
                <w:u w:val="none"/>
                <w:lang w:val="en-US" w:eastAsia="zh-CN" w:bidi="ar"/>
              </w:rPr>
              <w:t xml:space="preserve">规格尺寸（mm）</w:t>
            </w:r>
            <w:r>
              <w:rPr>
                <w:rFonts w:ascii="仿宋" w:hAnsi="仿宋" w:eastAsia="仿宋" w:cs="仿宋"/>
                <w:i w:val="0"/>
                <w:iCs w:val="0"/>
                <w:color w:val="000000"/>
                <w:sz w:val="18"/>
                <w:szCs w:val="18"/>
                <w:u w:val="none"/>
                <w:lang w:val="en-US"/>
              </w:rPr>
            </w:r>
            <w:r/>
          </w:p>
        </w:tc>
        <w:tc>
          <w:tcPr>
            <w:shd w:val="clear" w:color="auto" w:fill="ffffff"/>
            <w:tcW w:w="1681"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设备参数</w:t>
            </w:r>
            <w:r>
              <w:rPr>
                <w:rFonts w:hint="eastAsia" w:ascii="仿宋" w:hAnsi="仿宋" w:eastAsia="仿宋" w:cs="仿宋"/>
                <w:i w:val="0"/>
                <w:iCs w:val="0"/>
                <w:color w:val="000000"/>
                <w:sz w:val="18"/>
                <w:szCs w:val="18"/>
                <w:u w:val="none"/>
              </w:rPr>
            </w:r>
            <w:r/>
          </w:p>
        </w:tc>
        <w:tc>
          <w:tcPr>
            <w:shd w:val="clear" w:color="auto" w:fill="ffffff"/>
            <w:tcW w:w="225"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rPr>
              <w:suppressLineNumbers w:val="0"/>
            </w:pPr>
            <w:r>
              <w:rPr>
                <w:rFonts w:hint="eastAsia" w:ascii="仿宋" w:hAnsi="仿宋" w:eastAsia="仿宋" w:cs="仿宋"/>
                <w:i w:val="0"/>
                <w:iCs w:val="0"/>
                <w:color w:val="000000"/>
                <w:sz w:val="18"/>
                <w:szCs w:val="18"/>
                <w:u w:val="none"/>
                <w:lang w:val="en-US" w:eastAsia="zh-CN"/>
              </w:rPr>
              <w:t xml:space="preserve">单位</w:t>
            </w:r>
            <w:r>
              <w:rPr>
                <w:rFonts w:hint="eastAsia" w:ascii="仿宋" w:hAnsi="仿宋" w:eastAsia="仿宋" w:cs="仿宋"/>
                <w:i w:val="0"/>
                <w:iCs w:val="0"/>
                <w:color w:val="000000"/>
                <w:sz w:val="18"/>
                <w:szCs w:val="18"/>
                <w:u w:val="none"/>
                <w:lang w:val="en-US" w:eastAsia="zh-CN"/>
              </w:rPr>
            </w:r>
            <w:r/>
          </w:p>
        </w:tc>
        <w:tc>
          <w:tcPr>
            <w:shd w:val="clear" w:color="auto" w:fill="ffffff"/>
            <w:tcW w:w="288"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数量</w:t>
            </w:r>
            <w:r>
              <w:rPr>
                <w:rFonts w:hint="eastAsia" w:ascii="仿宋" w:hAnsi="仿宋" w:eastAsia="仿宋" w:cs="仿宋"/>
                <w:i w:val="0"/>
                <w:iCs w:val="0"/>
                <w:color w:val="000000"/>
                <w:sz w:val="18"/>
                <w:szCs w:val="18"/>
                <w:u w:val="none"/>
              </w:rPr>
            </w:r>
            <w:r/>
          </w:p>
        </w:tc>
        <w:tc>
          <w:tcPr>
            <w:shd w:val="clear" w:color="auto" w:fill="ffffff"/>
            <w:tcW w:w="317" w:type="dxa"/>
            <w:vAlign w:val="center"/>
            <w:textDirection w:val="lrTb"/>
            <w:noWrap w:val="false"/>
          </w:tcPr>
          <w:p>
            <w:pPr>
              <w:pStyle w:val="1147"/>
              <w:jc w:val="center"/>
              <w:keepLines w:val="0"/>
              <w:keepNext w:val="0"/>
              <w:pageBreakBefore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单价</w:t>
            </w:r>
            <w:r>
              <w:rPr>
                <w:rFonts w:ascii="仿宋" w:hAnsi="仿宋" w:eastAsia="仿宋" w:cs="仿宋"/>
                <w:i w:val="0"/>
                <w:iCs w:val="0"/>
                <w:color w:val="000000"/>
                <w:sz w:val="18"/>
                <w:szCs w:val="18"/>
                <w:u w:val="none"/>
                <w:lang w:val="en-US" w:eastAsia="zh-CN" w:bidi="ar"/>
              </w:rPr>
            </w:r>
            <w:r/>
          </w:p>
        </w:tc>
        <w:tc>
          <w:tcPr>
            <w:shd w:val="clear" w:color="auto" w:fill="ffffff"/>
            <w:tcW w:w="300" w:type="dxa"/>
            <w:vAlign w:val="center"/>
            <w:textDirection w:val="lrTb"/>
            <w:noWrap w:val="false"/>
          </w:tcPr>
          <w:p>
            <w:pPr>
              <w:pStyle w:val="1147"/>
              <w:jc w:val="center"/>
              <w:keepLines w:val="0"/>
              <w:keepNext w:val="0"/>
              <w:pageBreakBefore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合价</w:t>
            </w:r>
            <w:r>
              <w:rPr>
                <w:rFonts w:ascii="仿宋" w:hAnsi="仿宋" w:eastAsia="仿宋" w:cs="仿宋"/>
                <w:i w:val="0"/>
                <w:iCs w:val="0"/>
                <w:color w:val="000000"/>
                <w:sz w:val="18"/>
                <w:szCs w:val="18"/>
                <w:u w:val="none"/>
                <w:lang w:val="en-US" w:eastAsia="zh-CN" w:bidi="ar"/>
              </w:rPr>
            </w:r>
            <w:r/>
          </w:p>
        </w:tc>
        <w:tc>
          <w:tcPr>
            <w:shd w:val="clear" w:color="auto" w:fill="ffffff"/>
            <w:tcW w:w="306" w:type="dxa"/>
            <w:vAlign w:val="center"/>
            <w:textDirection w:val="lrTb"/>
            <w:noWrap w:val="false"/>
          </w:tcPr>
          <w:p>
            <w:pPr>
              <w:pStyle w:val="1147"/>
              <w:jc w:val="center"/>
              <w:keepLines w:val="0"/>
              <w:keepNext w:val="0"/>
              <w:pageBreakBefore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产地</w:t>
            </w:r>
            <w:r>
              <w:rPr>
                <w:rFonts w:ascii="仿宋" w:hAnsi="仿宋" w:eastAsia="仿宋" w:cs="仿宋"/>
                <w:i w:val="0"/>
                <w:iCs w:val="0"/>
                <w:color w:val="000000"/>
                <w:sz w:val="18"/>
                <w:szCs w:val="18"/>
                <w:u w:val="none"/>
                <w:lang w:val="en-US" w:eastAsia="zh-CN" w:bidi="ar"/>
              </w:rPr>
            </w:r>
            <w:r/>
          </w:p>
        </w:tc>
      </w:tr>
      <w:tr>
        <w:trPr>
          <w:trHeight w:val="1200"/>
        </w:trPr>
        <w:tc>
          <w:tcPr>
            <w:tcW w:w="234"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rPr>
            </w:r>
            <w:r/>
          </w:p>
        </w:tc>
        <w:tc>
          <w:tcPr>
            <w:tcW w:w="583"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549"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511"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1681" w:type="dxa"/>
            <w:vAlign w:val="center"/>
            <w:textDirection w:val="lrTb"/>
            <w:noWrap w:val="false"/>
          </w:tcPr>
          <w:p>
            <w:pPr>
              <w:pStyle w:val="1147"/>
              <w:jc w:val="left"/>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225"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288"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317"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0"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6"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r>
      <w:tr>
        <w:trPr>
          <w:trHeight w:val="480"/>
        </w:trPr>
        <w:tc>
          <w:tcPr>
            <w:tcW w:w="234"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rPr>
            </w:r>
            <w:r/>
          </w:p>
        </w:tc>
        <w:tc>
          <w:tcPr>
            <w:tcW w:w="583"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549"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511"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1681" w:type="dxa"/>
            <w:vAlign w:val="center"/>
            <w:textDirection w:val="lrTb"/>
            <w:noWrap w:val="false"/>
          </w:tcPr>
          <w:p>
            <w:pPr>
              <w:pStyle w:val="1147"/>
              <w:jc w:val="left"/>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225"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288"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rPr>
            </w:r>
            <w:r/>
          </w:p>
        </w:tc>
        <w:tc>
          <w:tcPr>
            <w:tcW w:w="317"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0"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6"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r>
      <w:tr>
        <w:trPr>
          <w:trHeight w:val="480"/>
        </w:trPr>
        <w:tc>
          <w:tcPr>
            <w:tcW w:w="234"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583"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i w:val="0"/>
                <w:iCs w:val="0"/>
                <w:color w:val="000000"/>
                <w:sz w:val="18"/>
                <w:szCs w:val="18"/>
                <w:u w:val="none"/>
                <w:lang w:val="en-US" w:eastAsia="zh-CN" w:bidi="ar"/>
              </w:rPr>
            </w:r>
            <w:r/>
          </w:p>
        </w:tc>
        <w:tc>
          <w:tcPr>
            <w:tcW w:w="549"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511"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1681" w:type="dxa"/>
            <w:vAlign w:val="center"/>
            <w:textDirection w:val="lrTb"/>
            <w:noWrap w:val="false"/>
          </w:tcPr>
          <w:p>
            <w:pPr>
              <w:pStyle w:val="1147"/>
              <w:jc w:val="left"/>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225"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288"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17"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0"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6"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r>
      <w:tr>
        <w:trPr>
          <w:trHeight w:val="480"/>
        </w:trPr>
        <w:tc>
          <w:tcPr>
            <w:gridSpan w:val="2"/>
            <w:tcW w:w="1699" w:type="dxa"/>
            <w:vAlign w:val="center"/>
            <w:textDirection w:val="lrTb"/>
            <w:noWrap w:val="false"/>
          </w:tcPr>
          <w:p>
            <w:pPr>
              <w:pStyle w:val="1147"/>
              <w:jc w:val="center"/>
              <w:keepLines w:val="0"/>
              <w:keepNext w:val="0"/>
              <w:pageBreakBefore w:val="0"/>
              <w:widowControl/>
              <w:rPr>
                <w:rFonts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t xml:space="preserve">合计</w:t>
            </w:r>
            <w:r>
              <w:rPr>
                <w:rFonts w:ascii="仿宋" w:hAnsi="仿宋" w:eastAsia="仿宋" w:cs="仿宋"/>
                <w:i w:val="0"/>
                <w:iCs w:val="0"/>
                <w:color w:val="000000"/>
                <w:sz w:val="18"/>
                <w:szCs w:val="18"/>
                <w:u w:val="none"/>
                <w:lang w:val="en-US" w:eastAsia="zh-CN" w:bidi="ar"/>
              </w:rPr>
            </w:r>
            <w:r/>
          </w:p>
        </w:tc>
        <w:tc>
          <w:tcPr>
            <w:tcW w:w="549"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511"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1681" w:type="dxa"/>
            <w:vAlign w:val="center"/>
            <w:textDirection w:val="lrTb"/>
            <w:noWrap w:val="false"/>
          </w:tcPr>
          <w:p>
            <w:pPr>
              <w:pStyle w:val="1147"/>
              <w:jc w:val="left"/>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225"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288"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17"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0"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c>
          <w:tcPr>
            <w:tcW w:w="306" w:type="dxa"/>
            <w:vAlign w:val="center"/>
            <w:textDirection w:val="lrTb"/>
            <w:noWrap w:val="false"/>
          </w:tcPr>
          <w:p>
            <w:pPr>
              <w:pStyle w:val="1147"/>
              <w:jc w:val="center"/>
              <w:keepLines w:val="0"/>
              <w:keepNext w:val="0"/>
              <w:pageBreakBefore w:val="0"/>
              <w:widowControl/>
              <w:rPr>
                <w:rFonts w:hint="eastAsia" w:ascii="仿宋" w:hAnsi="仿宋" w:eastAsia="仿宋" w:cs="仿宋"/>
                <w:i w:val="0"/>
                <w:iCs w:val="0"/>
                <w:color w:val="000000"/>
                <w:sz w:val="18"/>
                <w:szCs w:val="18"/>
                <w:u w:val="none"/>
                <w:lang w:val="en-US" w:eastAsia="zh-CN" w:bidi="ar"/>
              </w:rPr>
              <w:suppressLineNumbers w:val="0"/>
            </w:pPr>
            <w:r>
              <w:rPr>
                <w:rFonts w:hint="eastAsia" w:ascii="仿宋" w:hAnsi="仿宋" w:eastAsia="仿宋" w:cs="仿宋"/>
                <w:i w:val="0"/>
                <w:iCs w:val="0"/>
                <w:color w:val="000000"/>
                <w:sz w:val="18"/>
                <w:szCs w:val="18"/>
                <w:u w:val="none"/>
                <w:lang w:val="en-US" w:eastAsia="zh-CN" w:bidi="ar"/>
              </w:rPr>
            </w:r>
            <w:r/>
          </w:p>
        </w:tc>
      </w:tr>
    </w:tbl>
    <w:p>
      <w:pPr>
        <w:pStyle w:val="1147"/>
        <w:ind w:firstLine="4320"/>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334"/>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注：</w:t>
      </w:r>
      <w:r>
        <w:rPr>
          <w:rFonts w:hint="eastAsia" w:ascii="仿宋" w:hAnsi="仿宋" w:eastAsia="仿宋" w:cs="仿宋"/>
          <w:b/>
          <w:bCs/>
          <w:color w:val="000000"/>
          <w:sz w:val="21"/>
          <w:szCs w:val="21"/>
          <w:highlight w:val="none"/>
          <w:lang w:val="en-US" w:eastAsia="zh-CN"/>
        </w:rPr>
      </w:r>
      <w:r/>
    </w:p>
    <w:p>
      <w:pPr>
        <w:pStyle w:val="1334"/>
        <w:keepLines w:val="0"/>
        <w:keepNext w:val="0"/>
        <w:pageBreakBefore w:val="0"/>
        <w:spacing w:line="360" w:lineRule="auto"/>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1.《分项报价表》必须包含“采购需求附件：项目清单”所列货物，应在分项报价表中明确品牌和产地。</w:t>
      </w:r>
      <w:r>
        <w:rPr>
          <w:rFonts w:hint="eastAsia" w:ascii="仿宋" w:hAnsi="仿宋" w:eastAsia="仿宋" w:cs="仿宋"/>
          <w:b/>
          <w:bCs/>
          <w:color w:val="000000"/>
          <w:sz w:val="21"/>
          <w:szCs w:val="21"/>
          <w:highlight w:val="none"/>
          <w:lang w:val="en-US" w:eastAsia="zh-CN"/>
        </w:rPr>
      </w:r>
      <w:r/>
    </w:p>
    <w:p>
      <w:pPr>
        <w:pStyle w:val="1334"/>
        <w:keepLines w:val="0"/>
        <w:keepNext w:val="0"/>
        <w:pageBreakBefore w:val="0"/>
        <w:spacing w:line="360" w:lineRule="auto"/>
        <w:widowControl w:val="off"/>
        <w:rPr>
          <w:rFonts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2.《分项报价表》的合计金额必须与《开标一览表》中的投标总价一致。</w:t>
      </w:r>
      <w:r>
        <w:rPr>
          <w:rFonts w:ascii="仿宋" w:hAnsi="仿宋" w:eastAsia="仿宋" w:cs="仿宋"/>
          <w:b/>
          <w:bCs/>
          <w:color w:val="000000"/>
          <w:sz w:val="21"/>
          <w:szCs w:val="21"/>
          <w:highlight w:val="none"/>
          <w:lang w:val="en-US" w:eastAsia="zh-CN"/>
        </w:rPr>
      </w:r>
      <w:r/>
    </w:p>
    <w:p>
      <w:pPr>
        <w:pStyle w:val="1334"/>
        <w:keepLines w:val="0"/>
        <w:keepNext w:val="0"/>
        <w:pageBreakBefore w:val="0"/>
        <w:spacing w:line="360" w:lineRule="auto"/>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3.如果不提供分项报价将视为没有实质性响应招标文件。</w:t>
      </w:r>
      <w:r>
        <w:rPr>
          <w:rFonts w:hint="eastAsia" w:ascii="仿宋" w:hAnsi="仿宋" w:eastAsia="仿宋" w:cs="仿宋"/>
          <w:color w:val="000000"/>
          <w:sz w:val="21"/>
          <w:szCs w:val="21"/>
          <w:highlight w:val="none"/>
          <w:lang w:val="en-US" w:eastAsia="zh-CN"/>
        </w:rPr>
      </w:r>
      <w:r/>
    </w:p>
    <w:p>
      <w:pPr>
        <w:pStyle w:val="1334"/>
        <w:rPr>
          <w:rFonts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r>
      <w:r/>
    </w:p>
    <w:p>
      <w:pPr>
        <w:pStyle w:val="1334"/>
        <w:rPr>
          <w:rFonts w:hint="eastAsia"/>
        </w:rPr>
      </w:pPr>
      <w:r>
        <w:rPr>
          <w:rFonts w:hint="eastAsia"/>
        </w:rPr>
      </w:r>
      <w:r/>
    </w:p>
    <w:p>
      <w:pPr>
        <w:pStyle w:val="114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投标人</w:t>
      </w:r>
      <w:r>
        <w:rPr>
          <w:rFonts w:hint="eastAsia" w:ascii="仿宋" w:hAnsi="仿宋" w:eastAsia="仿宋" w:cs="仿宋"/>
          <w:color w:val="000000"/>
          <w:sz w:val="24"/>
          <w:highlight w:val="none"/>
        </w:rPr>
        <w:t xml:space="preserve">：（加盖公章）</w:t>
      </w:r>
      <w:r>
        <w:rPr>
          <w:rFonts w:hint="eastAsia" w:ascii="仿宋" w:hAnsi="仿宋" w:eastAsia="仿宋" w:cs="仿宋"/>
          <w:color w:val="000000"/>
          <w:sz w:val="24"/>
          <w:highlight w:val="none"/>
        </w:rPr>
      </w:r>
      <w:r/>
    </w:p>
    <w:p>
      <w:pPr>
        <w:pStyle w:val="114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法定代表人（或单位负责人）签字或盖章：</w:t>
      </w:r>
      <w:r>
        <w:rPr>
          <w:rFonts w:hint="eastAsia" w:ascii="仿宋" w:hAnsi="仿宋" w:eastAsia="仿宋" w:cs="仿宋"/>
          <w:color w:val="000000"/>
          <w:sz w:val="24"/>
          <w:highlight w:val="none"/>
        </w:rPr>
      </w:r>
      <w:r/>
    </w:p>
    <w:p>
      <w:pPr>
        <w:pStyle w:val="1147"/>
        <w:jc w:val="left"/>
        <w:spacing w:line="480" w:lineRule="auto"/>
        <w:widowControl/>
        <w:rPr>
          <w:rFonts w:hint="eastAsia" w:ascii="仿宋" w:hAnsi="仿宋" w:eastAsia="仿宋" w:cs="仿宋"/>
          <w:color w:val="000000"/>
          <w:sz w:val="24"/>
          <w:szCs w:val="20"/>
          <w:highlight w:val="none"/>
        </w:rPr>
      </w:pPr>
      <w:r>
        <w:rPr>
          <w:rFonts w:hint="eastAsia" w:ascii="仿宋" w:hAnsi="仿宋" w:eastAsia="仿宋" w:cs="仿宋"/>
          <w:color w:val="000000"/>
          <w:sz w:val="24"/>
          <w:highlight w:val="none"/>
        </w:rPr>
        <w:t xml:space="preserve">日期：    年    月    日</w:t>
      </w:r>
      <w:r>
        <w:rPr>
          <w:rFonts w:hint="eastAsia" w:ascii="仿宋" w:hAnsi="仿宋" w:eastAsia="仿宋" w:cs="仿宋"/>
          <w:b/>
          <w:bCs/>
          <w:color w:val="000000"/>
          <w:sz w:val="32"/>
          <w:szCs w:val="32"/>
          <w:highlight w:val="none"/>
          <w:lang w:val="en-US" w:eastAsia="zh-CN" w:bidi="ar-SA"/>
        </w:rPr>
        <w:br w:type="page" w:clear="all"/>
      </w:r>
      <w:r>
        <w:rPr>
          <w:rFonts w:hint="eastAsia" w:ascii="仿宋" w:hAnsi="仿宋" w:eastAsia="仿宋" w:cs="仿宋"/>
          <w:color w:val="000000"/>
          <w:sz w:val="24"/>
          <w:szCs w:val="20"/>
          <w:highlight w:val="none"/>
        </w:rPr>
        <w:t xml:space="preserve">5</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Start w:id="870" w:name="_Toc305158830"/>
      <w:r/>
      <w:bookmarkStart w:id="871" w:name="_Toc305158904"/>
      <w:r/>
      <w:bookmarkStart w:id="872" w:name="_Toc226337258"/>
      <w:r/>
      <w:bookmarkStart w:id="873" w:name="_Toc264969252"/>
      <w:r/>
      <w:bookmarkStart w:id="874" w:name="_Toc226309806"/>
      <w:r/>
      <w:bookmarkStart w:id="875" w:name="_Toc150774765"/>
      <w:r/>
      <w:bookmarkStart w:id="876" w:name="_Toc226965835"/>
      <w:r/>
      <w:bookmarkStart w:id="877" w:name="_Toc150480798"/>
      <w:r/>
      <w:bookmarkStart w:id="878" w:name="_Toc195842927"/>
      <w:r/>
      <w:bookmarkStart w:id="879" w:name="_Toc265228400"/>
      <w:r/>
      <w:bookmarkStart w:id="880" w:name="_Toc127151562"/>
      <w:r/>
      <w:bookmarkStart w:id="881" w:name="_Toc142311062"/>
      <w:r/>
      <w:bookmarkStart w:id="882" w:name="_Toc226965752"/>
      <w:r/>
      <w:bookmarkStart w:id="883" w:name="_Toc305158829"/>
      <w:r/>
      <w:bookmarkStart w:id="884" w:name="_Toc150480797"/>
      <w:r/>
      <w:bookmarkStart w:id="885" w:name="_Toc265228399"/>
      <w:r/>
      <w:bookmarkStart w:id="886" w:name="_Toc226337257"/>
      <w:r/>
      <w:bookmarkStart w:id="887" w:name="_Toc127151561"/>
      <w:r/>
      <w:bookmarkStart w:id="888" w:name="_Toc142311061"/>
      <w:r/>
      <w:bookmarkStart w:id="889" w:name="_Toc226309805"/>
      <w:r/>
      <w:bookmarkStart w:id="890" w:name="_Toc264969251"/>
      <w:r/>
      <w:bookmarkStart w:id="891" w:name="_Toc226965834"/>
      <w:r/>
      <w:bookmarkStart w:id="892" w:name="_Toc226965751"/>
      <w:r/>
      <w:bookmarkStart w:id="893" w:name="_Toc305158903"/>
      <w:r/>
      <w:bookmarkStart w:id="894" w:name="_Toc195842926"/>
      <w:r/>
      <w:bookmarkStart w:id="895" w:name="_Toc150774764"/>
      <w:r>
        <w:rPr>
          <w:rFonts w:hint="eastAsia" w:ascii="仿宋" w:hAnsi="仿宋" w:eastAsia="仿宋" w:cs="仿宋"/>
          <w:color w:val="000000"/>
          <w:sz w:val="24"/>
          <w:szCs w:val="20"/>
          <w:highlight w:val="none"/>
        </w:rPr>
        <w:t xml:space="preserve">合同条款偏离表</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rPr>
          <w:rFonts w:hint="eastAsia" w:ascii="仿宋" w:hAnsi="仿宋" w:eastAsia="仿宋" w:cs="仿宋"/>
          <w:color w:val="000000"/>
          <w:sz w:val="24"/>
          <w:szCs w:val="20"/>
          <w:highlight w:val="none"/>
        </w:rPr>
        <w:t xml:space="preserve">（实质性格式）</w:t>
      </w: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center"/>
        <w:spacing w:line="360" w:lineRule="auto"/>
        <w:tabs>
          <w:tab w:val="left" w:pos="2775" w:leader="none"/>
          <w:tab w:val="center" w:pos="4153"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highlight w:val="none"/>
          <w:lang w:eastAsia="zh-CN"/>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47"/>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对本项目合同条款的偏离情况（请进行勾选）：</w:t>
            </w:r>
            <w:r>
              <w:rPr>
                <w:rFonts w:hint="eastAsia" w:ascii="仿宋" w:hAnsi="仿宋" w:eastAsia="仿宋" w:cs="仿宋"/>
                <w:b/>
                <w:color w:val="000000"/>
                <w:sz w:val="24"/>
                <w:highlight w:val="none"/>
              </w:rPr>
            </w:r>
            <w:r/>
          </w:p>
          <w:p>
            <w:pPr>
              <w:pStyle w:val="1147"/>
              <w:jc w:val="lef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□无偏离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如无偏离，仅勾选无偏离即可</w:t>
            </w:r>
            <w:r>
              <w:rPr>
                <w:rFonts w:hint="eastAsia" w:ascii="仿宋" w:hAnsi="仿宋" w:eastAsia="仿宋" w:cs="仿宋"/>
                <w:color w:val="000000"/>
                <w:sz w:val="24"/>
                <w:highlight w:val="none"/>
              </w:rPr>
              <w:t xml:space="preserve">）</w:t>
            </w:r>
            <w:r>
              <w:rPr>
                <w:rFonts w:hint="eastAsia" w:ascii="仿宋" w:hAnsi="仿宋" w:eastAsia="仿宋" w:cs="仿宋"/>
                <w:b/>
                <w:color w:val="000000"/>
                <w:sz w:val="24"/>
                <w:highlight w:val="none"/>
              </w:rPr>
            </w:r>
            <w:r/>
          </w:p>
          <w:p>
            <w:pPr>
              <w:pStyle w:val="1147"/>
              <w:jc w:val="lef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□有偏离</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1"/>
                <w:highlight w:val="none"/>
              </w:rPr>
              <w:t xml:space="preserve">如有偏离，</w:t>
            </w:r>
            <w:r>
              <w:rPr>
                <w:rFonts w:hint="eastAsia" w:ascii="仿宋" w:hAnsi="仿宋" w:eastAsia="仿宋" w:cs="仿宋"/>
                <w:color w:val="000000"/>
                <w:sz w:val="24"/>
                <w:highlight w:val="none"/>
              </w:rPr>
              <w:t xml:space="preserve">则应在本表中对偏离项逐一列明）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301"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条目号（页码）</w:t>
            </w:r>
            <w:r>
              <w:rPr>
                <w:rFonts w:hint="eastAsia" w:ascii="仿宋" w:hAnsi="仿宋" w:eastAsia="仿宋" w:cs="仿宋"/>
                <w:color w:val="000000"/>
                <w:sz w:val="24"/>
                <w:highlight w:val="none"/>
              </w:rPr>
            </w:r>
            <w:r/>
          </w:p>
        </w:tc>
        <w:tc>
          <w:tcPr>
            <w:tcW w:w="2007"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szCs w:val="21"/>
                <w:highlight w:val="none"/>
              </w:rPr>
              <w:t xml:space="preserve">招标文件</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rPr>
            </w:r>
            <w:r/>
          </w:p>
        </w:tc>
        <w:tc>
          <w:tcPr>
            <w:tcW w:w="200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投标文件内容</w:t>
            </w:r>
            <w:r>
              <w:rPr>
                <w:rFonts w:hint="eastAsia" w:ascii="仿宋" w:hAnsi="仿宋" w:eastAsia="仿宋" w:cs="仿宋"/>
                <w:color w:val="000000"/>
                <w:sz w:val="24"/>
                <w:highlight w:val="none"/>
              </w:rPr>
            </w:r>
            <w:r/>
          </w:p>
        </w:tc>
        <w:tc>
          <w:tcPr>
            <w:tcW w:w="245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78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01"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83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301"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7"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00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45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788"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14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14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对合同条款中的所有要求，除本表所列明的所有偏离外，均视作供应商已对之理解和响应。</w:t>
      </w:r>
      <w:r>
        <w:rPr>
          <w:rFonts w:hint="eastAsia" w:ascii="仿宋" w:hAnsi="仿宋" w:eastAsia="仿宋" w:cs="仿宋"/>
          <w:color w:val="000000"/>
          <w:sz w:val="24"/>
          <w:highlight w:val="none"/>
        </w:rPr>
      </w:r>
      <w:r/>
    </w:p>
    <w:p>
      <w:pPr>
        <w:pStyle w:val="1147"/>
        <w:jc w:val="left"/>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“偏离情况”列应据实填写“正偏离”或“负偏离”。</w:t>
      </w:r>
      <w:r>
        <w:rPr>
          <w:rFonts w:hint="eastAsia" w:ascii="仿宋" w:hAnsi="仿宋" w:eastAsia="仿宋" w:cs="仿宋"/>
          <w:color w:val="000000"/>
          <w:sz w:val="24"/>
          <w:highlight w:val="none"/>
        </w:rPr>
      </w:r>
      <w:r/>
    </w:p>
    <w:p>
      <w:pPr>
        <w:pStyle w:val="1147"/>
        <w:spacing w:line="360" w:lineRule="auto"/>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spacing w:before="25" w:after="25"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b/>
          <w:i/>
          <w:color w:val="000000"/>
          <w:sz w:val="24"/>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ascii="仿宋" w:hAnsi="仿宋" w:eastAsia="仿宋" w:cs="仿宋"/>
          <w:color w:val="000000"/>
          <w:sz w:val="24"/>
          <w:szCs w:val="20"/>
          <w:highlight w:val="none"/>
        </w:rPr>
        <w:t xml:space="preserve">6</w:t>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hint="eastAsia" w:ascii="仿宋" w:hAnsi="仿宋" w:eastAsia="仿宋" w:cs="仿宋"/>
          <w:color w:val="000000"/>
          <w:sz w:val="24"/>
          <w:szCs w:val="20"/>
          <w:highlight w:val="none"/>
        </w:rPr>
        <w:t xml:space="preserve">采购需求偏离表（实质性格式）</w:t>
      </w:r>
      <w:r>
        <w:rPr>
          <w:rFonts w:hint="eastAsia" w:ascii="仿宋" w:hAnsi="仿宋" w:eastAsia="仿宋" w:cs="仿宋"/>
          <w:color w:val="000000"/>
          <w:sz w:val="24"/>
          <w:szCs w:val="20"/>
          <w:highlight w:val="none"/>
        </w:rPr>
      </w:r>
      <w:r/>
    </w:p>
    <w:p>
      <w:pPr>
        <w:pStyle w:val="1147"/>
        <w:ind w:firstLine="361"/>
        <w:jc w:val="center"/>
        <w:spacing w:line="360" w:lineRule="auto"/>
        <w:tabs>
          <w:tab w:val="left" w:pos="1800" w:leader="none"/>
          <w:tab w:val="left" w:pos="5580" w:leader="none"/>
        </w:tabs>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highlight w:val="none"/>
          <w:lang w:eastAsia="zh-CN"/>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color w:val="000000"/>
          <w:sz w:val="24"/>
          <w:highlight w:val="non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招标文件条目号(页码)</w:t>
            </w: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招标文件要求</w:t>
            </w: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投标响应内容</w:t>
            </w: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偏离情况</w:t>
            </w: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930"/>
        </w:trPr>
        <w:tc>
          <w:tcPr>
            <w:tcW w:w="7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tc>
        <w:tc>
          <w:tcPr>
            <w:tcW w:w="1482"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384"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2126"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875"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009" w:type="dxa"/>
            <w:vAlign w:val="center"/>
            <w:textDirection w:val="lrTb"/>
            <w:noWrap w:val="false"/>
          </w:tcPr>
          <w:p>
            <w:pPr>
              <w:pStyle w:val="1147"/>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color w:val="000000"/>
          <w:sz w:val="24"/>
          <w:highlight w:val="none"/>
        </w:rPr>
        <w:t xml:space="preserve">投标无效。</w:t>
      </w:r>
      <w:r>
        <w:rPr>
          <w:rFonts w:hint="eastAsia" w:ascii="仿宋" w:hAnsi="仿宋" w:eastAsia="仿宋" w:cs="仿宋"/>
          <w:color w:val="000000"/>
          <w:sz w:val="24"/>
          <w:highlight w:val="none"/>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b/>
          <w:i/>
          <w:color w:val="000000"/>
          <w:sz w:val="24"/>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ascii="仿宋" w:hAnsi="仿宋" w:eastAsia="仿宋" w:cs="仿宋"/>
          <w:b/>
          <w:bCs/>
          <w:color w:val="000000"/>
          <w:sz w:val="24"/>
          <w:szCs w:val="20"/>
          <w:highlight w:val="none"/>
        </w:rPr>
        <w:t xml:space="preserve">7</w:t>
      </w:r>
      <w:r>
        <w:rPr>
          <w:rFonts w:hint="eastAsia" w:ascii="仿宋" w:hAnsi="仿宋" w:eastAsia="仿宋" w:cs="仿宋"/>
          <w:b/>
          <w:bCs/>
          <w:color w:val="000000"/>
          <w:sz w:val="24"/>
          <w:szCs w:val="20"/>
          <w:highlight w:val="none"/>
        </w:rPr>
        <w:t xml:space="preserve"> </w:t>
      </w:r>
      <w:r>
        <w:rPr>
          <w:rFonts w:hint="eastAsia" w:ascii="仿宋" w:hAnsi="仿宋" w:eastAsia="仿宋" w:cs="仿宋"/>
          <w:color w:val="000000"/>
          <w:sz w:val="24"/>
          <w:szCs w:val="20"/>
          <w:highlight w:val="none"/>
        </w:rPr>
        <w:t xml:space="preserve">项目实施方案等，包括但不限于如下方面以及本招标文件要求的方案文件：</w:t>
      </w:r>
      <w:r>
        <w:rPr>
          <w:rFonts w:hint="eastAsia" w:ascii="仿宋" w:hAnsi="仿宋" w:eastAsia="仿宋" w:cs="仿宋"/>
          <w:color w:val="000000"/>
          <w:sz w:val="24"/>
          <w:szCs w:val="20"/>
          <w:highlight w:val="none"/>
        </w:rPr>
      </w:r>
      <w:r/>
    </w:p>
    <w:p>
      <w:pPr>
        <w:pStyle w:val="1147"/>
        <w:ind w:firstLine="480"/>
        <w:spacing w:line="56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1）</w:t>
      </w:r>
      <w:r>
        <w:rPr>
          <w:rFonts w:hint="eastAsia" w:ascii="仿宋" w:hAnsi="仿宋" w:eastAsia="仿宋" w:cs="仿宋"/>
          <w:color w:val="000000"/>
          <w:sz w:val="24"/>
          <w:szCs w:val="20"/>
          <w:highlight w:val="none"/>
        </w:rPr>
        <w:t xml:space="preserve">生产组织方案</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1147"/>
        <w:ind w:firstLine="480"/>
        <w:spacing w:line="56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2）</w:t>
      </w:r>
      <w:r>
        <w:rPr>
          <w:rFonts w:hint="eastAsia" w:ascii="仿宋" w:hAnsi="仿宋" w:eastAsia="仿宋" w:cs="仿宋"/>
          <w:color w:val="000000"/>
          <w:sz w:val="24"/>
          <w:szCs w:val="20"/>
          <w:highlight w:val="none"/>
        </w:rPr>
        <w:t xml:space="preserve">质量保证方案</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1147"/>
        <w:ind w:firstLine="480"/>
        <w:spacing w:line="56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3）</w:t>
      </w:r>
      <w:r>
        <w:rPr>
          <w:rFonts w:hint="eastAsia" w:ascii="仿宋" w:hAnsi="仿宋" w:eastAsia="仿宋" w:cs="仿宋"/>
          <w:color w:val="000000"/>
          <w:sz w:val="24"/>
          <w:szCs w:val="20"/>
          <w:highlight w:val="none"/>
        </w:rPr>
        <w:t xml:space="preserve">生产进度保证方案</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1147"/>
        <w:ind w:firstLine="480"/>
        <w:spacing w:line="560" w:lineRule="exact"/>
        <w:rPr>
          <w:rFonts w:hint="eastAsia" w:ascii="仿宋" w:hAnsi="仿宋" w:eastAsia="仿宋" w:cs="仿宋"/>
          <w:color w:val="000000"/>
          <w:sz w:val="24"/>
          <w:szCs w:val="20"/>
          <w:highlight w:val="none"/>
          <w:lang w:eastAsia="zh-CN"/>
        </w:rPr>
      </w:pPr>
      <w:r>
        <w:rPr>
          <w:rFonts w:hint="eastAsia" w:ascii="仿宋" w:hAnsi="仿宋" w:eastAsia="仿宋" w:cs="仿宋"/>
          <w:color w:val="000000"/>
          <w:sz w:val="24"/>
          <w:szCs w:val="20"/>
          <w:highlight w:val="none"/>
          <w:lang w:val="en-US" w:eastAsia="zh-CN"/>
        </w:rPr>
        <w:t xml:space="preserve">4）</w:t>
      </w:r>
      <w:r>
        <w:rPr>
          <w:rFonts w:hint="eastAsia" w:ascii="仿宋" w:hAnsi="仿宋" w:eastAsia="仿宋" w:cs="仿宋"/>
          <w:color w:val="000000"/>
          <w:sz w:val="24"/>
          <w:szCs w:val="20"/>
          <w:highlight w:val="none"/>
        </w:rPr>
        <w:t xml:space="preserve">安装调试及成品保护方案</w:t>
      </w:r>
      <w:r>
        <w:rPr>
          <w:rFonts w:hint="eastAsia" w:ascii="仿宋" w:hAnsi="仿宋" w:eastAsia="仿宋" w:cs="仿宋"/>
          <w:color w:val="000000"/>
          <w:sz w:val="24"/>
          <w:szCs w:val="20"/>
          <w:highlight w:val="none"/>
          <w:lang w:eastAsia="zh-CN"/>
        </w:rPr>
        <w:t xml:space="preserve">；</w:t>
      </w:r>
      <w:r>
        <w:rPr>
          <w:rFonts w:hint="eastAsia" w:ascii="仿宋" w:hAnsi="仿宋" w:eastAsia="仿宋" w:cs="仿宋"/>
          <w:color w:val="000000"/>
          <w:sz w:val="24"/>
          <w:szCs w:val="20"/>
          <w:highlight w:val="none"/>
          <w:lang w:eastAsia="zh-CN"/>
        </w:rPr>
      </w:r>
      <w:r/>
    </w:p>
    <w:p>
      <w:pPr>
        <w:pStyle w:val="1147"/>
        <w:ind w:firstLine="480"/>
        <w:spacing w:line="560" w:lineRule="exact"/>
        <w:rPr>
          <w:rFonts w:hint="eastAsia" w:ascii="仿宋" w:hAnsi="仿宋" w:eastAsia="仿宋" w:cs="仿宋"/>
          <w:color w:val="000000"/>
          <w:sz w:val="24"/>
          <w:szCs w:val="20"/>
          <w:highlight w:val="none"/>
          <w:lang w:val="en-US" w:eastAsia="zh-CN"/>
        </w:rPr>
      </w:pPr>
      <w:r>
        <w:rPr>
          <w:rFonts w:hint="eastAsia" w:ascii="仿宋" w:hAnsi="仿宋" w:eastAsia="仿宋" w:cs="仿宋"/>
          <w:color w:val="000000"/>
          <w:sz w:val="24"/>
          <w:szCs w:val="20"/>
          <w:highlight w:val="none"/>
          <w:lang w:val="en-US" w:eastAsia="zh-CN"/>
        </w:rPr>
        <w:t xml:space="preserve">5）</w:t>
      </w:r>
      <w:r>
        <w:rPr>
          <w:rFonts w:hint="eastAsia" w:ascii="仿宋" w:hAnsi="仿宋" w:eastAsia="仿宋" w:cs="仿宋"/>
          <w:color w:val="000000"/>
          <w:sz w:val="24"/>
          <w:szCs w:val="20"/>
          <w:highlight w:val="none"/>
        </w:rPr>
        <w:t xml:space="preserve">售后服务方案</w:t>
      </w:r>
      <w:r>
        <w:rPr>
          <w:rFonts w:hint="eastAsia" w:ascii="仿宋" w:hAnsi="仿宋" w:eastAsia="仿宋" w:cs="仿宋"/>
          <w:color w:val="000000"/>
          <w:sz w:val="24"/>
          <w:szCs w:val="20"/>
          <w:highlight w:val="none"/>
          <w:lang w:val="en-US" w:eastAsia="zh-CN"/>
        </w:rPr>
        <w:t xml:space="preserve">；</w:t>
      </w:r>
      <w:r>
        <w:rPr>
          <w:rFonts w:hint="eastAsia" w:ascii="仿宋" w:hAnsi="仿宋" w:eastAsia="仿宋" w:cs="仿宋"/>
          <w:color w:val="000000"/>
          <w:sz w:val="24"/>
          <w:szCs w:val="20"/>
          <w:highlight w:val="none"/>
          <w:lang w:val="en-US" w:eastAsia="zh-CN"/>
        </w:rPr>
      </w:r>
      <w:r/>
    </w:p>
    <w:p>
      <w:pPr>
        <w:pStyle w:val="1147"/>
        <w:ind w:firstLine="480"/>
        <w:spacing w:line="560" w:lineRule="exact"/>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lang w:val="en-US" w:eastAsia="zh-CN"/>
        </w:rPr>
        <w:t xml:space="preserve">6）</w:t>
      </w:r>
      <w:r>
        <w:rPr>
          <w:rFonts w:hint="eastAsia" w:ascii="仿宋" w:hAnsi="仿宋" w:eastAsia="仿宋" w:cs="仿宋"/>
          <w:color w:val="000000"/>
          <w:sz w:val="24"/>
          <w:szCs w:val="20"/>
          <w:highlight w:val="none"/>
        </w:rPr>
        <w:t xml:space="preserve">其他。</w:t>
      </w: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rPr>
          <w:rFonts w:ascii="仿宋" w:hAnsi="仿宋" w:eastAsia="仿宋" w:cs="仿宋"/>
          <w:color w:val="000000"/>
          <w:sz w:val="24"/>
          <w:szCs w:val="20"/>
          <w:highlight w:val="none"/>
        </w:rPr>
      </w:pPr>
      <w:r>
        <w:rPr>
          <w:rFonts w:ascii="仿宋" w:hAnsi="仿宋" w:eastAsia="仿宋" w:cs="仿宋"/>
          <w:color w:val="000000"/>
          <w:sz w:val="24"/>
          <w:szCs w:val="20"/>
          <w:highlight w:val="none"/>
        </w:rPr>
      </w:r>
      <w:r/>
    </w:p>
    <w:p>
      <w:pPr>
        <w:pStyle w:val="1147"/>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8参加本项目人员一览表</w:t>
      </w:r>
      <w:r>
        <w:rPr>
          <w:rFonts w:hint="eastAsia" w:ascii="仿宋" w:hAnsi="仿宋" w:eastAsia="仿宋" w:cs="仿宋"/>
          <w:color w:val="000000"/>
          <w:sz w:val="24"/>
          <w:szCs w:val="20"/>
          <w:highlight w:val="none"/>
        </w:rPr>
      </w:r>
      <w:r/>
    </w:p>
    <w:p>
      <w:pPr>
        <w:pStyle w:val="114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4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参加本项目人员一览表</w:t>
      </w:r>
      <w:r>
        <w:rPr>
          <w:rFonts w:hint="eastAsia" w:ascii="仿宋" w:hAnsi="仿宋" w:eastAsia="仿宋" w:cs="仿宋"/>
          <w:b/>
          <w:color w:val="000000"/>
          <w:sz w:val="32"/>
          <w:szCs w:val="32"/>
          <w:highlight w:val="none"/>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highlight w:val="none"/>
          <w:lang w:eastAsia="zh-CN"/>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color w:val="000000"/>
          <w:sz w:val="24"/>
          <w:highlight w:val="none"/>
          <w:lang w:eastAsia="zh-CN"/>
        </w:rPr>
      </w:r>
      <w:r/>
    </w:p>
    <w:p>
      <w:pPr>
        <w:pStyle w:val="114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性别</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年龄</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毕业学校和学历</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职称</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专业培训及证书</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责任</w:t>
            </w:r>
            <w:r>
              <w:rPr>
                <w:rFonts w:hint="eastAsia" w:ascii="仿宋" w:hAnsi="仿宋" w:eastAsia="仿宋" w:cs="仿宋"/>
                <w:color w:val="000000"/>
                <w:szCs w:val="21"/>
                <w:highlight w:val="none"/>
              </w:rPr>
            </w:r>
            <w:r/>
          </w:p>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或分工</w:t>
            </w:r>
            <w:r>
              <w:rPr>
                <w:rFonts w:hint="eastAsia" w:ascii="仿宋" w:hAnsi="仿宋" w:eastAsia="仿宋" w:cs="仿宋"/>
                <w:color w:val="000000"/>
                <w:szCs w:val="21"/>
                <w:highlight w:val="none"/>
              </w:rPr>
            </w:r>
            <w:r/>
          </w:p>
        </w:tc>
        <w:tc>
          <w:tcPr>
            <w:tcW w:w="945"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项目经历或主要工作</w:t>
            </w:r>
            <w:r>
              <w:rPr>
                <w:rFonts w:hint="eastAsia" w:ascii="仿宋" w:hAnsi="仿宋" w:eastAsia="仿宋" w:cs="仿宋"/>
                <w:color w:val="000000"/>
                <w:szCs w:val="21"/>
                <w:highlight w:val="none"/>
              </w:rPr>
            </w:r>
            <w:r/>
          </w:p>
          <w:p>
            <w:pPr>
              <w:pStyle w:val="1147"/>
              <w:jc w:val="center"/>
              <w:spacing w:line="360" w:lineRule="auto"/>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业绩</w:t>
            </w:r>
            <w:r>
              <w:rPr>
                <w:rFonts w:hint="eastAsia" w:ascii="仿宋" w:hAnsi="仿宋" w:eastAsia="仿宋" w:cs="仿宋"/>
                <w:color w:val="000000"/>
                <w:szCs w:val="21"/>
                <w:highlight w:val="none"/>
              </w:rPr>
            </w:r>
            <w:r/>
          </w:p>
        </w:tc>
      </w:tr>
      <w:tr>
        <w:trPr/>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r>
        <w:trPr/>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r>
        <w:trPr/>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c>
          <w:tcPr>
            <w:tcW w:w="945"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r>
            <w:r/>
          </w:p>
        </w:tc>
      </w:tr>
    </w:tbl>
    <w:p>
      <w:pPr>
        <w:pStyle w:val="1147"/>
        <w:tabs>
          <w:tab w:val="left" w:pos="9765" w:leader="none"/>
        </w:tabs>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147"/>
        <w:spacing w:line="360" w:lineRule="auto"/>
        <w:tabs>
          <w:tab w:val="left" w:pos="9765"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zh-CN"/>
        </w:rPr>
        <w:t xml:space="preserve">★注：明确一名项目负责人且须是</w:t>
      </w:r>
      <w:r>
        <w:rPr>
          <w:rFonts w:hint="eastAsia" w:ascii="仿宋" w:hAnsi="仿宋" w:eastAsia="仿宋" w:cs="仿宋"/>
          <w:b/>
          <w:color w:val="000000"/>
          <w:sz w:val="24"/>
          <w:highlight w:val="none"/>
          <w:lang w:val="en-US" w:eastAsia="zh-CN"/>
        </w:rPr>
        <w:t xml:space="preserve">供应商</w:t>
      </w:r>
      <w:r>
        <w:rPr>
          <w:rFonts w:hint="eastAsia" w:ascii="仿宋" w:hAnsi="仿宋" w:eastAsia="仿宋" w:cs="仿宋"/>
          <w:b/>
          <w:color w:val="000000"/>
          <w:sz w:val="24"/>
          <w:highlight w:val="none"/>
          <w:lang w:val="zh-CN"/>
        </w:rPr>
        <w:t xml:space="preserve">正式职工，提供</w:t>
      </w:r>
      <w:r>
        <w:rPr>
          <w:rFonts w:hint="eastAsia" w:ascii="仿宋" w:hAnsi="仿宋" w:eastAsia="仿宋" w:cs="仿宋"/>
          <w:b/>
          <w:color w:val="000000"/>
          <w:sz w:val="24"/>
          <w:highlight w:val="none"/>
          <w:lang w:val="zh-CN" w:eastAsia="zh-CN"/>
        </w:rPr>
        <w:t xml:space="preserve">社保机构出具的供应商</w:t>
      </w:r>
      <w:r>
        <w:rPr>
          <w:rFonts w:hint="eastAsia" w:ascii="仿宋" w:hAnsi="仿宋" w:eastAsia="仿宋" w:cs="仿宋"/>
          <w:b/>
          <w:color w:val="000000"/>
          <w:sz w:val="24"/>
          <w:highlight w:val="none"/>
          <w:lang w:val="zh-CN"/>
        </w:rPr>
        <w:t xml:space="preserve">为持证员工缴纳</w:t>
      </w:r>
      <w:r>
        <w:rPr>
          <w:rFonts w:hint="eastAsia" w:ascii="仿宋" w:hAnsi="仿宋" w:eastAsia="仿宋" w:cs="仿宋"/>
          <w:b/>
          <w:color w:val="000000"/>
          <w:sz w:val="24"/>
          <w:highlight w:val="none"/>
          <w:lang w:val="zh-CN" w:eastAsia="zh-CN"/>
        </w:rPr>
        <w:t xml:space="preserve">的202</w:t>
      </w:r>
      <w:r>
        <w:rPr>
          <w:rFonts w:hint="eastAsia" w:ascii="仿宋" w:hAnsi="仿宋" w:eastAsia="仿宋" w:cs="仿宋"/>
          <w:b/>
          <w:color w:val="000000"/>
          <w:sz w:val="24"/>
          <w:highlight w:val="none"/>
          <w:lang w:val="en-US" w:eastAsia="zh-CN"/>
        </w:rPr>
        <w:t xml:space="preserve">5</w:t>
      </w:r>
      <w:r>
        <w:rPr>
          <w:rFonts w:hint="eastAsia" w:ascii="仿宋" w:hAnsi="仿宋" w:eastAsia="仿宋" w:cs="仿宋"/>
          <w:b/>
          <w:color w:val="000000"/>
          <w:sz w:val="24"/>
          <w:highlight w:val="none"/>
          <w:lang w:val="zh-CN" w:eastAsia="zh-CN"/>
        </w:rPr>
        <w:t xml:space="preserve">年</w:t>
      </w:r>
      <w:r>
        <w:rPr>
          <w:rFonts w:hint="eastAsia" w:ascii="仿宋" w:hAnsi="仿宋" w:eastAsia="仿宋" w:cs="仿宋"/>
          <w:b/>
          <w:color w:val="000000"/>
          <w:sz w:val="24"/>
          <w:highlight w:val="none"/>
          <w:lang w:val="en-US" w:eastAsia="zh-CN"/>
        </w:rPr>
        <w:t xml:space="preserve">8</w:t>
      </w:r>
      <w:r>
        <w:rPr>
          <w:rFonts w:hint="eastAsia" w:ascii="仿宋" w:hAnsi="仿宋" w:eastAsia="仿宋" w:cs="仿宋"/>
          <w:b/>
          <w:color w:val="000000"/>
          <w:sz w:val="24"/>
          <w:highlight w:val="none"/>
          <w:lang w:val="en-US" w:eastAsia="zh-CN"/>
        </w:rPr>
        <w:t xml:space="preserve">-10</w:t>
      </w:r>
      <w:r>
        <w:rPr>
          <w:rFonts w:hint="eastAsia" w:ascii="仿宋" w:hAnsi="仿宋" w:eastAsia="仿宋" w:cs="仿宋"/>
          <w:b/>
          <w:color w:val="000000"/>
          <w:sz w:val="24"/>
          <w:highlight w:val="none"/>
          <w:lang w:val="zh-CN" w:eastAsia="zh-CN"/>
        </w:rPr>
        <w:t xml:space="preserve">月份</w:t>
      </w:r>
      <w:r>
        <w:rPr>
          <w:rFonts w:hint="eastAsia" w:ascii="仿宋" w:hAnsi="仿宋" w:eastAsia="仿宋" w:cs="仿宋"/>
          <w:b/>
          <w:color w:val="000000"/>
          <w:sz w:val="24"/>
          <w:highlight w:val="none"/>
          <w:lang w:val="zh-CN"/>
        </w:rPr>
        <w:t xml:space="preserve">社保证明材料复印件</w:t>
      </w:r>
      <w:r>
        <w:rPr>
          <w:rFonts w:hint="eastAsia" w:ascii="仿宋" w:hAnsi="仿宋" w:eastAsia="仿宋" w:cs="仿宋"/>
          <w:b/>
          <w:color w:val="000000"/>
          <w:sz w:val="24"/>
          <w:highlight w:val="none"/>
          <w:lang w:val="zh-CN" w:eastAsia="zh-CN"/>
        </w:rPr>
        <w:t xml:space="preserve">加盖供应商公章</w:t>
      </w:r>
      <w:r>
        <w:rPr>
          <w:rFonts w:hint="eastAsia" w:ascii="仿宋" w:hAnsi="仿宋" w:eastAsia="仿宋" w:cs="仿宋"/>
          <w:b/>
          <w:color w:val="000000"/>
          <w:sz w:val="24"/>
          <w:highlight w:val="none"/>
          <w:lang w:val="zh-CN"/>
        </w:rPr>
        <w:t xml:space="preserve">。</w:t>
      </w:r>
      <w:r>
        <w:rPr>
          <w:rFonts w:hint="eastAsia" w:ascii="仿宋" w:hAnsi="仿宋" w:eastAsia="仿宋" w:cs="仿宋"/>
          <w:b/>
          <w:color w:val="000000"/>
          <w:sz w:val="24"/>
          <w:highlight w:val="none"/>
        </w:rPr>
      </w:r>
      <w:r/>
    </w:p>
    <w:p>
      <w:pPr>
        <w:pStyle w:val="114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b/>
          <w:i/>
          <w:color w:val="000000"/>
          <w:sz w:val="24"/>
          <w:highlight w:val="none"/>
        </w:rPr>
      </w:r>
      <w:r/>
    </w:p>
    <w:p>
      <w:pPr>
        <w:pStyle w:val="1147"/>
        <w:rPr>
          <w:rFonts w:hint="eastAsia" w:ascii="仿宋" w:hAnsi="仿宋" w:eastAsia="仿宋" w:cs="仿宋"/>
          <w:color w:val="000000"/>
          <w:sz w:val="24"/>
          <w:szCs w:val="20"/>
          <w:highlight w:val="none"/>
        </w:rPr>
      </w:pPr>
      <w:r>
        <w:rPr>
          <w:rFonts w:hint="eastAsia" w:ascii="仿宋" w:hAnsi="仿宋" w:eastAsia="仿宋" w:cs="仿宋"/>
          <w:color w:val="000000"/>
          <w:sz w:val="22"/>
          <w:highlight w:val="none"/>
        </w:rPr>
        <w:br w:type="page" w:clear="all"/>
      </w:r>
      <w:bookmarkStart w:id="896" w:name="_Toc288738397"/>
      <w:r/>
      <w:bookmarkStart w:id="897" w:name="_Toc288738839"/>
      <w:r>
        <w:rPr>
          <w:rFonts w:hint="eastAsia" w:ascii="仿宋" w:hAnsi="仿宋" w:eastAsia="仿宋" w:cs="仿宋"/>
          <w:color w:val="000000"/>
          <w:sz w:val="24"/>
          <w:szCs w:val="20"/>
          <w:highlight w:val="none"/>
        </w:rPr>
        <w:t xml:space="preserve">9相关业绩案例一览表</w:t>
      </w:r>
      <w:r>
        <w:rPr>
          <w:rFonts w:hint="eastAsia" w:ascii="仿宋" w:hAnsi="仿宋" w:eastAsia="仿宋" w:cs="仿宋"/>
          <w:color w:val="000000"/>
          <w:sz w:val="24"/>
          <w:szCs w:val="20"/>
          <w:highlight w:val="none"/>
        </w:rPr>
      </w:r>
      <w:r/>
    </w:p>
    <w:p>
      <w:pPr>
        <w:pStyle w:val="1147"/>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147"/>
        <w:jc w:val="center"/>
        <w:spacing w:line="360" w:lineRule="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896"/>
      <w:r/>
      <w:bookmarkEnd w:id="897"/>
      <w:r>
        <w:rPr>
          <w:rFonts w:hint="eastAsia" w:ascii="仿宋" w:hAnsi="仿宋" w:eastAsia="仿宋" w:cs="仿宋"/>
          <w:b/>
          <w:color w:val="000000"/>
          <w:sz w:val="32"/>
          <w:szCs w:val="32"/>
          <w:highlight w:val="none"/>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lang w:eastAsia="zh-CN"/>
        </w:rPr>
      </w:pPr>
      <w:r>
        <w:rPr>
          <w:rFonts w:hint="eastAsia" w:ascii="仿宋" w:hAnsi="仿宋" w:eastAsia="仿宋" w:cs="仿宋"/>
          <w:b/>
          <w:bCs/>
          <w:color w:val="000000"/>
          <w:sz w:val="24"/>
          <w:highlight w:val="none"/>
        </w:rPr>
        <w:t xml:space="preserve">项目编号：</w:t>
      </w:r>
      <w:r>
        <w:rPr>
          <w:rFonts w:hint="eastAsia" w:ascii="仿宋" w:hAnsi="仿宋" w:eastAsia="仿宋" w:cs="仿宋"/>
          <w:b/>
          <w:bCs/>
          <w:color w:val="000000"/>
          <w:sz w:val="24"/>
          <w:highlight w:val="none"/>
          <w:u w:val="single"/>
          <w:lang w:eastAsia="zh-CN"/>
        </w:rPr>
        <w:t xml:space="preserve">JSZC-320400-SCJX-G2025-0024</w:t>
      </w:r>
      <w:r>
        <w:rPr>
          <w:rFonts w:hint="eastAsia" w:ascii="仿宋" w:hAnsi="仿宋" w:eastAsia="仿宋" w:cs="仿宋"/>
          <w:color w:val="000000"/>
          <w:sz w:val="24"/>
          <w:highlight w:val="none"/>
          <w:lang w:eastAsia="zh-CN"/>
        </w:rPr>
      </w:r>
      <w:r/>
    </w:p>
    <w:p>
      <w:pPr>
        <w:pStyle w:val="1147"/>
        <w:jc w:val="left"/>
        <w:spacing w:line="360" w:lineRule="auto"/>
        <w:tabs>
          <w:tab w:val="left" w:pos="1800" w:leader="none"/>
          <w:tab w:val="left" w:pos="5580" w:leader="none"/>
        </w:tabs>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项目名称：</w:t>
      </w:r>
      <w:r>
        <w:rPr>
          <w:rFonts w:hint="eastAsia" w:ascii="仿宋" w:hAnsi="仿宋" w:eastAsia="仿宋" w:cs="仿宋"/>
          <w:b/>
          <w:bCs/>
          <w:color w:val="000000"/>
          <w:sz w:val="24"/>
          <w:highlight w:val="none"/>
          <w:u w:val="single"/>
          <w:lang w:eastAsia="zh-CN"/>
        </w:rPr>
        <w:t xml:space="preserve">常州市智帆学校新建工程厨房设备采购及安装</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r>
      <w:r/>
    </w:p>
    <w:tbl>
      <w:tblPr>
        <w:tblW w:w="4989" w:type="pct"/>
        <w:jc w:val="center"/>
        <w:tblInd w:w="-97" w:type="dxa"/>
        <w:tblLayout w:type="autofit"/>
        <w:tblCellMar>
          <w:left w:w="108" w:type="dxa"/>
          <w:top w:w="0" w:type="dxa"/>
          <w:right w:w="108" w:type="dxa"/>
          <w:bottom w:w="0" w:type="dxa"/>
        </w:tblCellMar>
        <w:tblLook w:val="04A0" w:firstRow="1" w:lastRow="0" w:firstColumn="1" w:lastColumn="0" w:noHBand="0" w:noVBand="1"/>
      </w:tblPr>
      <w:tblGrid>
        <w:gridCol w:w="1773"/>
        <w:gridCol w:w="1723"/>
        <w:gridCol w:w="1448"/>
        <w:gridCol w:w="2453"/>
        <w:gridCol w:w="1633"/>
        <w:gridCol w:w="911"/>
      </w:tblGrid>
      <w:tr>
        <w:trPr>
          <w:trHeight w:val="498"/>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en-US" w:eastAsia="zh-CN"/>
              </w:rPr>
              <w:t xml:space="preserve">合同签订</w:t>
            </w:r>
            <w:r>
              <w:rPr>
                <w:rFonts w:hint="eastAsia" w:ascii="仿宋" w:hAnsi="仿宋" w:eastAsia="仿宋" w:cs="仿宋"/>
                <w:color w:val="000000"/>
                <w:sz w:val="24"/>
                <w:highlight w:val="none"/>
                <w:lang w:val="zh-CN"/>
              </w:rPr>
              <w:t xml:space="preserve">时间</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项目甲方单位</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项目名称</w:t>
            </w:r>
            <w:r>
              <w:rPr>
                <w:rFonts w:hint="eastAsia" w:ascii="仿宋" w:hAnsi="仿宋" w:eastAsia="仿宋" w:cs="仿宋"/>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147"/>
              <w:jc w:val="center"/>
              <w:spacing w:line="360" w:lineRule="auto"/>
              <w:tabs>
                <w:tab w:val="left" w:pos="9765" w:leader="none"/>
              </w:tabs>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zh-CN"/>
              </w:rPr>
              <w:t xml:space="preserve">合同金额（</w:t>
            </w:r>
            <w:r>
              <w:rPr>
                <w:rFonts w:hint="eastAsia" w:ascii="仿宋" w:hAnsi="仿宋" w:eastAsia="仿宋" w:cs="仿宋"/>
                <w:color w:val="000000"/>
                <w:sz w:val="24"/>
                <w:highlight w:val="none"/>
                <w:lang w:val="en-US" w:eastAsia="zh-CN"/>
              </w:rPr>
              <w:t xml:space="preserve">元）</w:t>
            </w:r>
            <w:r>
              <w:rPr>
                <w:rFonts w:ascii="仿宋" w:hAnsi="仿宋" w:eastAsia="仿宋" w:cs="仿宋"/>
                <w:color w:val="000000"/>
                <w:sz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lang w:val="zh-CN" w:eastAsia="zh-CN"/>
              </w:rPr>
            </w:pPr>
            <w:r>
              <w:rPr>
                <w:rFonts w:hint="eastAsia" w:ascii="仿宋" w:hAnsi="仿宋" w:eastAsia="仿宋" w:cs="仿宋"/>
                <w:color w:val="000000"/>
                <w:sz w:val="24"/>
                <w:highlight w:val="none"/>
                <w:lang w:val="en-US" w:eastAsia="zh-CN"/>
              </w:rPr>
              <w:t xml:space="preserve">联系人</w:t>
            </w:r>
            <w:r>
              <w:rPr>
                <w:rFonts w:hint="eastAsia" w:ascii="仿宋" w:hAnsi="仿宋" w:eastAsia="仿宋" w:cs="仿宋"/>
                <w:color w:val="000000"/>
                <w:sz w:val="24"/>
                <w:highlight w:val="none"/>
                <w:lang w:val="zh-CN" w:eastAsia="zh-CN"/>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备注</w:t>
            </w:r>
            <w:r>
              <w:rPr>
                <w:rFonts w:hint="eastAsia" w:ascii="仿宋" w:hAnsi="仿宋" w:eastAsia="仿宋" w:cs="仿宋"/>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891"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center"/>
            <w:textDirection w:val="lrTb"/>
            <w:noWrap w:val="false"/>
          </w:tcPr>
          <w:p>
            <w:pPr>
              <w:pStyle w:val="1147"/>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center"/>
            <w:textDirection w:val="lrTb"/>
            <w:noWrap w:val="false"/>
          </w:tcPr>
          <w:p>
            <w:pPr>
              <w:pStyle w:val="1147"/>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center"/>
            <w:textDirection w:val="lrTb"/>
            <w:noWrap w:val="false"/>
          </w:tcPr>
          <w:p>
            <w:pPr>
              <w:pStyle w:val="1147"/>
              <w:ind w:hanging="523"/>
              <w:jc w:val="center"/>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89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66"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72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233"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821"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458" w:type="dxa"/>
            <w:vAlign w:val="top"/>
            <w:textDirection w:val="lrTb"/>
            <w:noWrap w:val="false"/>
          </w:tcPr>
          <w:p>
            <w:pPr>
              <w:pStyle w:val="1147"/>
              <w:spacing w:line="360" w:lineRule="auto"/>
              <w:tabs>
                <w:tab w:val="left" w:pos="976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1147"/>
        <w:tabs>
          <w:tab w:val="left" w:pos="9765"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1147"/>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供应商：（加盖公章）</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w:t>
      </w:r>
      <w:r>
        <w:rPr>
          <w:rFonts w:hint="eastAsia" w:ascii="仿宋" w:hAnsi="仿宋" w:eastAsia="仿宋" w:cs="仿宋"/>
          <w:color w:val="000000"/>
          <w:sz w:val="24"/>
          <w:szCs w:val="20"/>
          <w:highlight w:val="none"/>
        </w:rPr>
        <w:t xml:space="preserve">签字或签章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1147"/>
        <w:jc w:val="left"/>
        <w:spacing w:before="240" w:after="240"/>
        <w:rPr>
          <w:rFonts w:hint="eastAsia" w:ascii="仿宋" w:hAnsi="仿宋" w:eastAsia="仿宋" w:cs="仿宋"/>
          <w:b/>
          <w:i/>
          <w:color w:val="000000"/>
          <w:sz w:val="24"/>
          <w:highlight w:val="none"/>
        </w:rPr>
      </w:pPr>
      <w:r>
        <w:rPr>
          <w:rFonts w:hint="eastAsia" w:ascii="仿宋" w:hAnsi="仿宋" w:eastAsia="仿宋" w:cs="仿宋"/>
          <w:color w:val="000000"/>
          <w:sz w:val="24"/>
          <w:highlight w:val="none"/>
        </w:rPr>
        <w:t xml:space="preserve">日期：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年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月 </w:t>
      </w:r>
      <w:r>
        <w:rPr>
          <w:rFonts w:ascii="Calibri" w:hAnsi="Calibri" w:eastAsia="仿宋" w:cs="Calibri"/>
          <w:color w:val="000000"/>
          <w:sz w:val="24"/>
          <w:highlight w:val="none"/>
        </w:rPr>
        <w:t xml:space="preserve">   </w:t>
      </w:r>
      <w:r>
        <w:rPr>
          <w:rFonts w:hint="eastAsia" w:ascii="仿宋" w:hAnsi="仿宋" w:eastAsia="仿宋" w:cs="仿宋"/>
          <w:color w:val="000000"/>
          <w:sz w:val="24"/>
          <w:highlight w:val="none"/>
        </w:rPr>
        <w:t xml:space="preserve">日</w:t>
      </w:r>
      <w:r>
        <w:rPr>
          <w:rFonts w:hint="eastAsia" w:ascii="仿宋" w:hAnsi="仿宋" w:eastAsia="仿宋" w:cs="仿宋"/>
          <w:b/>
          <w:i/>
          <w:color w:val="000000"/>
          <w:sz w:val="24"/>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r>
      <w:r/>
    </w:p>
    <w:p>
      <w:pPr>
        <w:pStyle w:val="1147"/>
        <w:spacing w:line="360" w:lineRule="auto"/>
        <w:rPr>
          <w:rFonts w:hint="eastAsia" w:ascii="仿宋" w:hAnsi="仿宋" w:eastAsia="仿宋" w:cs="仿宋"/>
          <w:color w:val="000000"/>
          <w:sz w:val="24"/>
          <w:szCs w:val="20"/>
          <w:highlight w:val="none"/>
        </w:rPr>
        <w:outlineLvl w:val="2"/>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10招标文件要求提供或供应商认为应附的其他材料</w:t>
      </w:r>
      <w:r>
        <w:rPr>
          <w:rFonts w:hint="eastAsia" w:ascii="仿宋" w:hAnsi="仿宋" w:eastAsia="仿宋" w:cs="仿宋"/>
          <w:color w:val="000000"/>
          <w:sz w:val="24"/>
          <w:szCs w:val="20"/>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215"/>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5"/>
        <w:ind w:firstLine="48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147"/>
        <w:jc w:val="left"/>
        <w:widowControl/>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sectPr>
      <w:headerReference w:type="default" r:id="rId17"/>
      <w:headerReference w:type="even" r:id="rId18"/>
      <w:headerReference w:type="first" r:id="rId19"/>
      <w:footerReference w:type="default" r:id="rId28"/>
      <w:footerReference w:type="even" r:id="rId29"/>
      <w:footerReference w:type="first" r:id="rId30"/>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right="360"/>
      <w:tabs>
        <w:tab w:val="center" w:pos="4153" w:leader="none"/>
        <w:tab w:val="right" w:pos="8306" w:leader="none"/>
      </w:tabs>
      <w:rPr>
        <w:rStyle w:val="12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7" o:spid="_x0000_s7"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v:textbox>
            </v:shape>
          </w:pict>
        </mc:Fallback>
      </mc:AlternateContent>
    </w:r>
    <w:r>
      <w:rPr>
        <w:rStyle w:val="1220"/>
      </w:rPr>
    </w:r>
    <w:r/>
  </w:p>
  <w:p>
    <w:pPr>
      <w:pStyle w:val="119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rPr>
        <w:rStyle w:val="1220"/>
      </w:rPr>
      <w:framePr w:wrap="around" w:vAnchor="text" w:hAnchor="margin" w:xAlign="center" w:y="1"/>
    </w:pPr>
    <w:r>
      <w:fldChar w:fldCharType="begin"/>
    </w:r>
    <w:r>
      <w:rPr>
        <w:rStyle w:val="1220"/>
      </w:rPr>
      <w:instrText xml:space="preserve">PAGE  </w:instrText>
    </w:r>
    <w:r>
      <w:fldChar w:fldCharType="end"/>
    </w:r>
    <w:r>
      <w:rPr>
        <w:rStyle w:val="1220"/>
      </w:rPr>
    </w:r>
    <w:r/>
  </w:p>
  <w:p>
    <w:pPr>
      <w:pStyle w:val="119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8" o:spid="_x0000_s8"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v:textbox>
            </v:shape>
          </w:pict>
        </mc:Fallback>
      </mc:AlternateContent>
    </w:r>
    <w:r/>
  </w:p>
  <w:p>
    <w:pPr>
      <w:pStyle w:val="1195"/>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47"/>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4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ind w:right="360"/>
      <w:jc w:val="right"/>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wps:txbx>
                    <wps:bodyPr wrap="none" lIns="0" tIns="0" rIns="0" bIns="0" upright="1">
                      <a:spAutoFit/>
                    </wps:bodyPr>
                  </wps:wsp>
                </a:graphicData>
              </a:graphic>
            </wp:anchor>
          </w:drawing>
        </mc:Choice>
        <mc:Fallback>
          <w:pict>
            <v:shape id="shape 11" o:spid="_x0000_s1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rPr>
        <w:rStyle w:val="1220"/>
      </w:rPr>
      <w:framePr w:wrap="around" w:vAnchor="text" w:hAnchor="margin" w:xAlign="right" w:y="1"/>
    </w:pPr>
    <w:r>
      <w:rPr>
        <w:rStyle w:val="1220"/>
      </w:rPr>
      <w:fldChar w:fldCharType="begin"/>
    </w:r>
    <w:r>
      <w:rPr>
        <w:rStyle w:val="1220"/>
      </w:rPr>
      <w:instrText xml:space="preserve">PAGE  </w:instrText>
    </w:r>
    <w:r>
      <w:rPr>
        <w:rStyle w:val="1220"/>
      </w:rPr>
      <w:fldChar w:fldCharType="end"/>
    </w:r>
    <w:r>
      <w:rPr>
        <w:rStyle w:val="1220"/>
      </w:rPr>
    </w:r>
    <w:r/>
  </w:p>
  <w:p>
    <w:pPr>
      <w:pStyle w:val="1195"/>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47"/>
                          </w:pPr>
                          <w:r/>
                          <w:r/>
                        </w:p>
                      </w:txbxContent>
                    </wps:txbx>
                    <wps:bodyPr wrap="none" lIns="0" tIns="0" rIns="0" bIns="0" upright="1">
                      <a:spAutoFit/>
                    </wps:bodyPr>
                  </wps:wsp>
                </a:graphicData>
              </a:graphic>
            </wp:anchor>
          </w:drawing>
        </mc:Choice>
        <mc:Fallback>
          <w:pict>
            <v:shape id="shape 12" o:spid="_x0000_s1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4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rPr>
        <w:rStyle w:val="1220"/>
      </w:rPr>
      <w:framePr w:wrap="around" w:vAnchor="text" w:hAnchor="margin" w:xAlign="right" w:y="1"/>
    </w:pPr>
    <w:r>
      <w:rPr>
        <w:rStyle w:val="1220"/>
      </w:rPr>
      <w:fldChar w:fldCharType="begin"/>
    </w:r>
    <w:r>
      <w:rPr>
        <w:rStyle w:val="1220"/>
      </w:rPr>
      <w:instrText xml:space="preserve">PAGE  </w:instrText>
    </w:r>
    <w:r>
      <w:rPr>
        <w:rStyle w:val="1220"/>
      </w:rPr>
      <w:fldChar w:fldCharType="end"/>
    </w:r>
    <w:r>
      <w:rPr>
        <w:rStyle w:val="1220"/>
      </w:rPr>
    </w:r>
    <w:r/>
  </w:p>
  <w:p>
    <w:pPr>
      <w:pStyle w:val="1195"/>
      <w:ind w:right="360"/>
      <w:tabs>
        <w:tab w:val="center" w:pos="4153" w:leader="none"/>
        <w:tab w:val="right" w:pos="8306" w:leader="none"/>
      </w:tabs>
    </w:pPr>
    <w:r/>
    <w:r/>
  </w:p>
  <w:p>
    <w:pPr>
      <w:pStyle w:val="1147"/>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rPr>
        <w:rFonts w:hint="eastAsia"/>
      </w:rPr>
    </w:pPr>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pPr>
    <w:r>
      <mc:AlternateContent>
        <mc:Choice Requires="wpg">
          <w:drawing>
            <wp:inline xmlns:wp="http://schemas.openxmlformats.org/drawingml/2006/wordprocessingDrawing" distT="0" distB="0" distL="0" distR="0">
              <wp:extent cx="1508760" cy="24369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szCs w:val="21"/>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rPr>
        <w:rFonts w:eastAsia="宋体"/>
        <w:lang w:val="en-US" w:eastAsia="zh-CN"/>
      </w:rPr>
    </w:pPr>
    <w:r>
      <mc:AlternateContent>
        <mc:Choice Requires="wpg">
          <w:drawing>
            <wp:inline xmlns:wp="http://schemas.openxmlformats.org/drawingml/2006/wordprocessingDrawing" distT="0" distB="0" distL="0" distR="0">
              <wp:extent cx="1508760" cy="24369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sz w:val="21"/>
        <w:szCs w:val="21"/>
      </w:rPr>
      <w:t xml:space="preserve">公开招标文件</w:t>
    </w:r>
    <w:r>
      <w:rPr>
        <w:rFonts w:hint="eastAsia"/>
        <w:lang w:val="en-US" w:eastAsia="zh-CN"/>
      </w:rPr>
      <w:t xml:space="preserve">         </w:t>
    </w:r>
    <w:r>
      <w:rPr>
        <w:rFonts w:eastAsia="宋体"/>
        <w:lang w:val="en-US"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jc w:val="left"/>
      <w:tabs>
        <w:tab w:val="center" w:pos="4153" w:leader="none"/>
        <w:tab w:val="right" w:pos="8306" w:leader="none"/>
      </w:tabs>
      <w:rPr>
        <w:sz w:val="21"/>
        <w:szCs w:val="21"/>
      </w:rPr>
    </w:pPr>
    <w:r>
      <mc:AlternateContent>
        <mc:Choice Requires="wpg">
          <w:drawing>
            <wp:inline xmlns:wp="http://schemas.openxmlformats.org/drawingml/2006/wordprocessingDrawing" distT="0" distB="0" distL="0" distR="0">
              <wp:extent cx="1508760" cy="24369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sz w:val="21"/>
        <w:szCs w:val="21"/>
      </w:rPr>
      <w:t xml:space="preserve">公开招标文件</w:t>
    </w:r>
    <w:r>
      <w:rPr>
        <w:sz w:val="21"/>
        <w:szCs w:val="21"/>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p>
    <w:pPr>
      <w:pStyle w:val="1147"/>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47"/>
        <w:ind w:left="205" w:hanging="322"/>
      </w:pPr>
      <w:rPr>
        <w:rFonts w:ascii="仿宋" w:hAnsi="仿宋" w:eastAsia="仿宋" w:cs="仿宋"/>
        <w:spacing w:val="-46"/>
        <w:sz w:val="24"/>
        <w:szCs w:val="24"/>
      </w:rPr>
    </w:lvl>
    <w:lvl w:ilvl="1">
      <w:start w:val="1"/>
      <w:numFmt w:val="lowerLetter"/>
      <w:isLgl w:val="false"/>
      <w:suff w:val="tab"/>
      <w:lvlText w:val="%2)"/>
      <w:lvlJc w:val="left"/>
      <w:pPr>
        <w:pStyle w:val="1147"/>
        <w:ind w:left="840" w:hanging="420"/>
      </w:pPr>
    </w:lvl>
    <w:lvl w:ilvl="2">
      <w:start w:val="1"/>
      <w:numFmt w:val="lowerRoman"/>
      <w:isLgl w:val="false"/>
      <w:suff w:val="tab"/>
      <w:lvlText w:val="%3."/>
      <w:lvlJc w:val="right"/>
      <w:pPr>
        <w:pStyle w:val="1147"/>
        <w:ind w:left="1260" w:hanging="420"/>
      </w:pPr>
    </w:lvl>
    <w:lvl w:ilvl="3">
      <w:start w:val="1"/>
      <w:numFmt w:val="decimal"/>
      <w:isLgl w:val="false"/>
      <w:suff w:val="tab"/>
      <w:lvlText w:val="%4."/>
      <w:lvlJc w:val="left"/>
      <w:pPr>
        <w:pStyle w:val="1147"/>
        <w:ind w:left="1680" w:hanging="420"/>
      </w:pPr>
    </w:lvl>
    <w:lvl w:ilvl="4">
      <w:start w:val="1"/>
      <w:numFmt w:val="lowerLetter"/>
      <w:isLgl w:val="false"/>
      <w:suff w:val="tab"/>
      <w:lvlText w:val="%5)"/>
      <w:lvlJc w:val="left"/>
      <w:pPr>
        <w:pStyle w:val="1147"/>
        <w:ind w:left="2100" w:hanging="420"/>
      </w:pPr>
    </w:lvl>
    <w:lvl w:ilvl="5">
      <w:start w:val="1"/>
      <w:numFmt w:val="lowerRoman"/>
      <w:isLgl w:val="false"/>
      <w:suff w:val="tab"/>
      <w:lvlText w:val="%6."/>
      <w:lvlJc w:val="right"/>
      <w:pPr>
        <w:pStyle w:val="1147"/>
        <w:ind w:left="2520" w:hanging="420"/>
      </w:pPr>
    </w:lvl>
    <w:lvl w:ilvl="6">
      <w:start w:val="1"/>
      <w:numFmt w:val="decimal"/>
      <w:isLgl w:val="false"/>
      <w:suff w:val="tab"/>
      <w:lvlText w:val="%7."/>
      <w:lvlJc w:val="left"/>
      <w:pPr>
        <w:pStyle w:val="1147"/>
        <w:ind w:left="2940" w:hanging="420"/>
      </w:pPr>
    </w:lvl>
    <w:lvl w:ilvl="7">
      <w:start w:val="1"/>
      <w:numFmt w:val="lowerLetter"/>
      <w:isLgl w:val="false"/>
      <w:suff w:val="tab"/>
      <w:lvlText w:val="%8)"/>
      <w:lvlJc w:val="left"/>
      <w:pPr>
        <w:pStyle w:val="1147"/>
        <w:ind w:left="3360" w:hanging="420"/>
      </w:pPr>
    </w:lvl>
    <w:lvl w:ilvl="8">
      <w:start w:val="1"/>
      <w:numFmt w:val="lowerRoman"/>
      <w:isLgl w:val="false"/>
      <w:suff w:val="tab"/>
      <w:lvlText w:val="%9."/>
      <w:lvlJc w:val="right"/>
      <w:pPr>
        <w:pStyle w:val="1147"/>
        <w:ind w:left="3780" w:hanging="420"/>
      </w:pPr>
    </w:lvl>
  </w:abstractNum>
  <w:abstractNum w:abstractNumId="1">
    <w:multiLevelType w:val="hybridMultilevel"/>
    <w:lvl w:ilvl="0">
      <w:start w:val="1"/>
      <w:numFmt w:val="decimal"/>
      <w:pStyle w:val="1264"/>
      <w:isLgl w:val="false"/>
      <w:suff w:val="tab"/>
      <w:lvlText w:val="%1."/>
      <w:lvlJc w:val="left"/>
      <w:pPr>
        <w:pStyle w:val="1147"/>
        <w:ind w:left="420" w:hanging="420"/>
      </w:pPr>
    </w:lvl>
    <w:lvl w:ilvl="1">
      <w:start w:val="1"/>
      <w:numFmt w:val="decimal"/>
      <w:isLgl w:val="false"/>
      <w:suff w:val="tab"/>
      <w:lvlText w:val="（%2）"/>
      <w:lvlJc w:val="left"/>
      <w:pPr>
        <w:pStyle w:val="1147"/>
        <w:ind w:left="1140" w:hanging="720"/>
        <w:tabs>
          <w:tab w:val="num" w:pos="1140" w:leader="none"/>
        </w:tabs>
      </w:pPr>
      <w:rPr>
        <w:rFonts w:hint="eastAsia"/>
      </w:rPr>
    </w:lvl>
    <w:lvl w:ilvl="2">
      <w:start w:val="1"/>
      <w:numFmt w:val="lowerRoman"/>
      <w:isLgl w:val="false"/>
      <w:suff w:val="tab"/>
      <w:lvlText w:val="%3."/>
      <w:lvlJc w:val="right"/>
      <w:pPr>
        <w:pStyle w:val="1147"/>
        <w:ind w:left="1260" w:hanging="420"/>
      </w:pPr>
    </w:lvl>
    <w:lvl w:ilvl="3">
      <w:start w:val="1"/>
      <w:numFmt w:val="decimal"/>
      <w:isLgl w:val="false"/>
      <w:suff w:val="tab"/>
      <w:lvlText w:val="%4."/>
      <w:lvlJc w:val="left"/>
      <w:pPr>
        <w:pStyle w:val="1147"/>
        <w:ind w:left="1680" w:hanging="420"/>
      </w:pPr>
    </w:lvl>
    <w:lvl w:ilvl="4">
      <w:start w:val="1"/>
      <w:numFmt w:val="lowerLetter"/>
      <w:isLgl w:val="false"/>
      <w:suff w:val="tab"/>
      <w:lvlText w:val="%5)"/>
      <w:lvlJc w:val="left"/>
      <w:pPr>
        <w:pStyle w:val="1147"/>
        <w:ind w:left="2100" w:hanging="420"/>
      </w:pPr>
    </w:lvl>
    <w:lvl w:ilvl="5">
      <w:start w:val="1"/>
      <w:numFmt w:val="lowerRoman"/>
      <w:isLgl w:val="false"/>
      <w:suff w:val="tab"/>
      <w:lvlText w:val="%6."/>
      <w:lvlJc w:val="right"/>
      <w:pPr>
        <w:pStyle w:val="1147"/>
        <w:ind w:left="2520" w:hanging="420"/>
      </w:pPr>
    </w:lvl>
    <w:lvl w:ilvl="6">
      <w:start w:val="1"/>
      <w:numFmt w:val="decimal"/>
      <w:isLgl w:val="false"/>
      <w:suff w:val="tab"/>
      <w:lvlText w:val="%7."/>
      <w:lvlJc w:val="left"/>
      <w:pPr>
        <w:pStyle w:val="1147"/>
        <w:ind w:left="2940" w:hanging="420"/>
      </w:pPr>
    </w:lvl>
    <w:lvl w:ilvl="7">
      <w:start w:val="1"/>
      <w:numFmt w:val="lowerLetter"/>
      <w:isLgl w:val="false"/>
      <w:suff w:val="tab"/>
      <w:lvlText w:val="%8)"/>
      <w:lvlJc w:val="left"/>
      <w:pPr>
        <w:pStyle w:val="1147"/>
        <w:ind w:left="3360" w:hanging="420"/>
      </w:pPr>
    </w:lvl>
    <w:lvl w:ilvl="8">
      <w:start w:val="1"/>
      <w:numFmt w:val="lowerRoman"/>
      <w:isLgl w:val="false"/>
      <w:suff w:val="tab"/>
      <w:lvlText w:val="%9."/>
      <w:lvlJc w:val="right"/>
      <w:pPr>
        <w:pStyle w:val="1147"/>
        <w:ind w:left="3780" w:hanging="420"/>
      </w:pPr>
    </w:lvl>
  </w:abstractNum>
  <w:abstractNum w:abstractNumId="2">
    <w:multiLevelType w:val="hybridMultilevel"/>
    <w:lvl w:ilvl="0">
      <w:start w:val="1"/>
      <w:numFmt w:val="lowerLetter"/>
      <w:pStyle w:val="1339"/>
      <w:isLgl w:val="false"/>
      <w:suff w:val="tab"/>
      <w:lvlText w:val="%1)"/>
      <w:lvlJc w:val="left"/>
      <w:pPr>
        <w:pStyle w:val="1147"/>
        <w:ind w:left="902" w:hanging="420"/>
      </w:pPr>
      <w:rPr>
        <w:color w:val="000000"/>
      </w:rPr>
    </w:lvl>
    <w:lvl w:ilvl="1">
      <w:start w:val="1"/>
      <w:numFmt w:val="lowerLetter"/>
      <w:isLgl w:val="false"/>
      <w:suff w:val="tab"/>
      <w:lvlText w:val="%2)"/>
      <w:lvlJc w:val="left"/>
      <w:pPr>
        <w:pStyle w:val="1147"/>
        <w:ind w:left="1322" w:hanging="420"/>
      </w:pPr>
    </w:lvl>
    <w:lvl w:ilvl="2">
      <w:start w:val="1"/>
      <w:numFmt w:val="lowerRoman"/>
      <w:isLgl w:val="false"/>
      <w:suff w:val="tab"/>
      <w:lvlText w:val="%3."/>
      <w:lvlJc w:val="right"/>
      <w:pPr>
        <w:pStyle w:val="1147"/>
        <w:ind w:left="1742" w:hanging="420"/>
      </w:pPr>
    </w:lvl>
    <w:lvl w:ilvl="3">
      <w:start w:val="1"/>
      <w:numFmt w:val="decimal"/>
      <w:isLgl w:val="false"/>
      <w:suff w:val="tab"/>
      <w:lvlText w:val="%4."/>
      <w:lvlJc w:val="left"/>
      <w:pPr>
        <w:pStyle w:val="1147"/>
        <w:ind w:left="2162" w:hanging="420"/>
      </w:pPr>
    </w:lvl>
    <w:lvl w:ilvl="4">
      <w:start w:val="1"/>
      <w:numFmt w:val="lowerLetter"/>
      <w:isLgl w:val="false"/>
      <w:suff w:val="tab"/>
      <w:lvlText w:val="%5)"/>
      <w:lvlJc w:val="left"/>
      <w:pPr>
        <w:pStyle w:val="1147"/>
        <w:ind w:left="2582" w:hanging="420"/>
      </w:pPr>
    </w:lvl>
    <w:lvl w:ilvl="5">
      <w:start w:val="1"/>
      <w:numFmt w:val="lowerRoman"/>
      <w:isLgl w:val="false"/>
      <w:suff w:val="tab"/>
      <w:lvlText w:val="%6."/>
      <w:lvlJc w:val="right"/>
      <w:pPr>
        <w:pStyle w:val="1147"/>
        <w:ind w:left="3002" w:hanging="420"/>
      </w:pPr>
    </w:lvl>
    <w:lvl w:ilvl="6">
      <w:start w:val="1"/>
      <w:numFmt w:val="decimal"/>
      <w:isLgl w:val="false"/>
      <w:suff w:val="tab"/>
      <w:lvlText w:val="%7."/>
      <w:lvlJc w:val="left"/>
      <w:pPr>
        <w:pStyle w:val="1147"/>
        <w:ind w:left="3422" w:hanging="420"/>
      </w:pPr>
    </w:lvl>
    <w:lvl w:ilvl="7">
      <w:start w:val="1"/>
      <w:numFmt w:val="lowerLetter"/>
      <w:isLgl w:val="false"/>
      <w:suff w:val="tab"/>
      <w:lvlText w:val="%8)"/>
      <w:lvlJc w:val="left"/>
      <w:pPr>
        <w:pStyle w:val="1147"/>
        <w:ind w:left="3842" w:hanging="420"/>
      </w:pPr>
    </w:lvl>
    <w:lvl w:ilvl="8">
      <w:start w:val="1"/>
      <w:numFmt w:val="lowerRoman"/>
      <w:isLgl w:val="false"/>
      <w:suff w:val="tab"/>
      <w:lvlText w:val="%9."/>
      <w:lvlJc w:val="right"/>
      <w:pPr>
        <w:pStyle w:val="1147"/>
        <w:ind w:left="4262" w:hanging="420"/>
      </w:pPr>
    </w:lvl>
  </w:abstractNum>
  <w:abstractNum w:abstractNumId="3">
    <w:multiLevelType w:val="hybridMultilevel"/>
    <w:lvl w:ilvl="0">
      <w:start w:val="1"/>
      <w:numFmt w:val="decimal"/>
      <w:pStyle w:val="1309"/>
      <w:isLgl w:val="false"/>
      <w:suff w:val="tab"/>
      <w:lvlText w:val="%1."/>
      <w:lvlJc w:val="left"/>
      <w:pPr>
        <w:pStyle w:val="114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58"/>
      <w:isLgl w:val="false"/>
      <w:suff w:val="nothing"/>
      <w:lvlText w:val="%1　"/>
      <w:lvlJc w:val="left"/>
      <w:pPr>
        <w:pStyle w:val="114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4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47"/>
        <w:ind w:left="-25" w:firstLine="0"/>
      </w:pPr>
      <w:rPr>
        <w:rFonts w:ascii="Times New Roman" w:hAnsi="Times New Roman" w:eastAsia="黑体"/>
        <w:b/>
        <w:i w:val="0"/>
        <w:sz w:val="28"/>
      </w:rPr>
    </w:lvl>
    <w:lvl w:ilvl="3">
      <w:start w:val="1"/>
      <w:numFmt w:val="decimal"/>
      <w:pStyle w:val="1294"/>
      <w:isLgl w:val="false"/>
      <w:suff w:val="nothing"/>
      <w:lvlText w:val="%1.%2.%3.%4　"/>
      <w:lvlJc w:val="left"/>
      <w:pPr>
        <w:pStyle w:val="114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4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47"/>
        <w:ind w:left="-25" w:firstLine="0"/>
      </w:pPr>
      <w:rPr>
        <w:rFonts w:ascii="Times New Roman" w:hAnsi="Times New Roman" w:eastAsia="宋体"/>
        <w:b/>
        <w:i w:val="0"/>
        <w:sz w:val="28"/>
      </w:rPr>
    </w:lvl>
    <w:lvl w:ilvl="6">
      <w:start w:val="1"/>
      <w:numFmt w:val="lowerLetter"/>
      <w:pStyle w:val="1315"/>
      <w:isLgl w:val="false"/>
      <w:suff w:val="tab"/>
      <w:lvlText w:val="%7) "/>
      <w:lvlJc w:val="left"/>
      <w:pPr>
        <w:pStyle w:val="1147"/>
        <w:ind w:left="-125" w:firstLine="400"/>
        <w:tabs>
          <w:tab w:val="num" w:pos="635" w:leader="none"/>
        </w:tabs>
      </w:pPr>
      <w:rPr>
        <w:rFonts w:ascii="Times New Roman" w:hAnsi="Times New Roman" w:eastAsia="宋体"/>
        <w:b/>
        <w:i w:val="0"/>
        <w:color w:val="000000"/>
        <w:sz w:val="28"/>
        <w:u w:val="none"/>
      </w:rPr>
    </w:lvl>
    <w:lvl w:ilvl="7">
      <w:start w:val="1"/>
      <w:numFmt w:val="decimal"/>
      <w:pStyle w:val="1278"/>
      <w:isLgl w:val="false"/>
      <w:suff w:val="tab"/>
      <w:lvlText w:val="%8) "/>
      <w:lvlJc w:val="left"/>
      <w:pPr>
        <w:pStyle w:val="114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4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147"/>
        <w:ind w:left="768" w:hanging="360"/>
        <w:tabs>
          <w:tab w:val="num" w:pos="768" w:leader="none"/>
        </w:tabs>
      </w:pPr>
      <w:rPr>
        <w:rFonts w:hint="eastAsia"/>
      </w:rPr>
    </w:lvl>
    <w:lvl w:ilvl="1">
      <w:start w:val="1"/>
      <w:numFmt w:val="decimal"/>
      <w:pStyle w:val="1296"/>
      <w:isLgl w:val="false"/>
      <w:suff w:val="tab"/>
      <w:lvlText w:val="%2、"/>
      <w:lvlJc w:val="left"/>
      <w:pPr>
        <w:pStyle w:val="1147"/>
        <w:ind w:left="1188" w:hanging="360"/>
        <w:tabs>
          <w:tab w:val="num" w:pos="1188" w:leader="none"/>
        </w:tabs>
      </w:pPr>
      <w:rPr>
        <w:rFonts w:hint="eastAsia"/>
      </w:rPr>
    </w:lvl>
    <w:lvl w:ilvl="2">
      <w:start w:val="1"/>
      <w:numFmt w:val="decimal"/>
      <w:isLgl w:val="false"/>
      <w:suff w:val="tab"/>
      <w:lvlText w:val="（%3）"/>
      <w:lvlJc w:val="left"/>
      <w:pPr>
        <w:pStyle w:val="1147"/>
        <w:ind w:left="1968" w:hanging="720"/>
        <w:tabs>
          <w:tab w:val="num" w:pos="1968" w:leader="none"/>
        </w:tabs>
      </w:pPr>
      <w:rPr>
        <w:rFonts w:hint="eastAsia"/>
        <w:u w:val="none"/>
      </w:rPr>
    </w:lvl>
    <w:lvl w:ilvl="3">
      <w:start w:val="1"/>
      <w:numFmt w:val="decimal"/>
      <w:isLgl w:val="false"/>
      <w:suff w:val="tab"/>
      <w:lvlText w:val="%4."/>
      <w:lvlJc w:val="left"/>
      <w:pPr>
        <w:pStyle w:val="1147"/>
        <w:ind w:left="2088" w:hanging="420"/>
        <w:tabs>
          <w:tab w:val="num" w:pos="2088" w:leader="none"/>
        </w:tabs>
      </w:pPr>
    </w:lvl>
    <w:lvl w:ilvl="4">
      <w:start w:val="1"/>
      <w:numFmt w:val="lowerLetter"/>
      <w:isLgl w:val="false"/>
      <w:suff w:val="tab"/>
      <w:lvlText w:val="%5)"/>
      <w:lvlJc w:val="left"/>
      <w:pPr>
        <w:pStyle w:val="1147"/>
        <w:ind w:left="2508" w:hanging="420"/>
        <w:tabs>
          <w:tab w:val="num" w:pos="2508" w:leader="none"/>
        </w:tabs>
      </w:pPr>
    </w:lvl>
    <w:lvl w:ilvl="5">
      <w:start w:val="1"/>
      <w:numFmt w:val="lowerRoman"/>
      <w:isLgl w:val="false"/>
      <w:suff w:val="tab"/>
      <w:lvlText w:val="%6."/>
      <w:lvlJc w:val="right"/>
      <w:pPr>
        <w:pStyle w:val="1147"/>
        <w:ind w:left="2928" w:hanging="420"/>
        <w:tabs>
          <w:tab w:val="num" w:pos="2928" w:leader="none"/>
        </w:tabs>
      </w:pPr>
    </w:lvl>
    <w:lvl w:ilvl="6">
      <w:start w:val="1"/>
      <w:numFmt w:val="decimal"/>
      <w:isLgl w:val="false"/>
      <w:suff w:val="tab"/>
      <w:lvlText w:val="%7."/>
      <w:lvlJc w:val="left"/>
      <w:pPr>
        <w:pStyle w:val="1147"/>
        <w:ind w:left="3348" w:hanging="420"/>
        <w:tabs>
          <w:tab w:val="num" w:pos="3348" w:leader="none"/>
        </w:tabs>
      </w:pPr>
    </w:lvl>
    <w:lvl w:ilvl="7">
      <w:start w:val="1"/>
      <w:numFmt w:val="lowerLetter"/>
      <w:isLgl w:val="false"/>
      <w:suff w:val="tab"/>
      <w:lvlText w:val="%8)"/>
      <w:lvlJc w:val="left"/>
      <w:pPr>
        <w:pStyle w:val="1147"/>
        <w:ind w:left="3768" w:hanging="420"/>
        <w:tabs>
          <w:tab w:val="num" w:pos="3768" w:leader="none"/>
        </w:tabs>
      </w:pPr>
    </w:lvl>
    <w:lvl w:ilvl="8">
      <w:start w:val="1"/>
      <w:numFmt w:val="lowerRoman"/>
      <w:isLgl w:val="false"/>
      <w:suff w:val="tab"/>
      <w:lvlText w:val="%9."/>
      <w:lvlJc w:val="right"/>
      <w:pPr>
        <w:pStyle w:val="1147"/>
        <w:ind w:left="4188" w:hanging="420"/>
        <w:tabs>
          <w:tab w:val="num" w:pos="4188" w:leader="none"/>
        </w:tabs>
      </w:pPr>
    </w:lvl>
  </w:abstractNum>
  <w:abstractNum w:abstractNumId="6">
    <w:multiLevelType w:val="hybridMultilevel"/>
    <w:lvl w:ilvl="0">
      <w:start w:val="1"/>
      <w:numFmt w:val="decimal"/>
      <w:pStyle w:val="1263"/>
      <w:isLgl w:val="false"/>
      <w:suff w:val="tab"/>
      <w:lvlText w:val="%1)"/>
      <w:lvlJc w:val="left"/>
      <w:pPr>
        <w:pStyle w:val="1147"/>
        <w:ind w:left="420" w:hanging="420"/>
      </w:pPr>
    </w:lvl>
    <w:lvl w:ilvl="1">
      <w:start w:val="1"/>
      <w:numFmt w:val="lowerLetter"/>
      <w:isLgl w:val="false"/>
      <w:suff w:val="tab"/>
      <w:lvlText w:val="%2)"/>
      <w:lvlJc w:val="left"/>
      <w:pPr>
        <w:pStyle w:val="1147"/>
        <w:ind w:left="840" w:hanging="420"/>
      </w:pPr>
    </w:lvl>
    <w:lvl w:ilvl="2">
      <w:start w:val="1"/>
      <w:numFmt w:val="lowerRoman"/>
      <w:isLgl w:val="false"/>
      <w:suff w:val="tab"/>
      <w:lvlText w:val="%3."/>
      <w:lvlJc w:val="right"/>
      <w:pPr>
        <w:pStyle w:val="1147"/>
        <w:ind w:left="1260" w:hanging="420"/>
      </w:pPr>
    </w:lvl>
    <w:lvl w:ilvl="3">
      <w:start w:val="1"/>
      <w:numFmt w:val="decimal"/>
      <w:isLgl w:val="false"/>
      <w:suff w:val="tab"/>
      <w:lvlText w:val="%4."/>
      <w:lvlJc w:val="left"/>
      <w:pPr>
        <w:pStyle w:val="1147"/>
        <w:ind w:left="1680" w:hanging="420"/>
      </w:pPr>
    </w:lvl>
    <w:lvl w:ilvl="4">
      <w:start w:val="1"/>
      <w:numFmt w:val="lowerLetter"/>
      <w:isLgl w:val="false"/>
      <w:suff w:val="tab"/>
      <w:lvlText w:val="%5)"/>
      <w:lvlJc w:val="left"/>
      <w:pPr>
        <w:pStyle w:val="1147"/>
        <w:ind w:left="2100" w:hanging="420"/>
      </w:pPr>
    </w:lvl>
    <w:lvl w:ilvl="5">
      <w:start w:val="1"/>
      <w:numFmt w:val="lowerRoman"/>
      <w:isLgl w:val="false"/>
      <w:suff w:val="tab"/>
      <w:lvlText w:val="%6."/>
      <w:lvlJc w:val="right"/>
      <w:pPr>
        <w:pStyle w:val="1147"/>
        <w:ind w:left="2520" w:hanging="420"/>
      </w:pPr>
    </w:lvl>
    <w:lvl w:ilvl="6">
      <w:start w:val="1"/>
      <w:numFmt w:val="decimal"/>
      <w:isLgl w:val="false"/>
      <w:suff w:val="tab"/>
      <w:lvlText w:val="%7."/>
      <w:lvlJc w:val="left"/>
      <w:pPr>
        <w:pStyle w:val="1147"/>
        <w:ind w:left="2940" w:hanging="420"/>
      </w:pPr>
    </w:lvl>
    <w:lvl w:ilvl="7">
      <w:start w:val="1"/>
      <w:numFmt w:val="lowerLetter"/>
      <w:isLgl w:val="false"/>
      <w:suff w:val="tab"/>
      <w:lvlText w:val="%8)"/>
      <w:lvlJc w:val="left"/>
      <w:pPr>
        <w:pStyle w:val="1147"/>
        <w:ind w:left="3360" w:hanging="420"/>
      </w:pPr>
    </w:lvl>
    <w:lvl w:ilvl="8">
      <w:start w:val="1"/>
      <w:numFmt w:val="lowerRoman"/>
      <w:isLgl w:val="false"/>
      <w:suff w:val="tab"/>
      <w:lvlText w:val="%9."/>
      <w:lvlJc w:val="right"/>
      <w:pPr>
        <w:pStyle w:val="1147"/>
        <w:ind w:left="3780" w:hanging="420"/>
      </w:pPr>
    </w:lvl>
  </w:abstractNum>
  <w:abstractNum w:abstractNumId="7">
    <w:multiLevelType w:val="hybridMultilevel"/>
    <w:lvl w:ilvl="0">
      <w:start w:val="1"/>
      <w:numFmt w:val="decimal"/>
      <w:pStyle w:val="1364"/>
      <w:isLgl w:val="false"/>
      <w:suff w:val="tab"/>
      <w:lvlText w:val="%1"/>
      <w:lvlJc w:val="left"/>
      <w:pPr>
        <w:pStyle w:val="1147"/>
        <w:ind w:left="680" w:hanging="680"/>
      </w:pPr>
      <w:rPr>
        <w:rFonts w:hint="eastAsia" w:ascii="宋体" w:hAnsi="宋体" w:eastAsia="宋体"/>
      </w:rPr>
    </w:lvl>
    <w:lvl w:ilvl="1">
      <w:start w:val="1"/>
      <w:numFmt w:val="decimal"/>
      <w:pStyle w:val="1365"/>
      <w:isLgl w:val="false"/>
      <w:suff w:val="tab"/>
      <w:lvlText w:val="%1.%2"/>
      <w:lvlJc w:val="left"/>
      <w:pPr>
        <w:pStyle w:val="1147"/>
        <w:ind w:left="851" w:hanging="851"/>
      </w:pPr>
      <w:rPr>
        <w:rFonts w:hint="eastAsia" w:ascii="宋体" w:hAnsi="宋体" w:eastAsia="宋体"/>
        <w:color w:val="000000"/>
      </w:rPr>
    </w:lvl>
    <w:lvl w:ilvl="2">
      <w:start w:val="1"/>
      <w:numFmt w:val="decimal"/>
      <w:pStyle w:val="1366"/>
      <w:isLgl w:val="false"/>
      <w:suff w:val="tab"/>
      <w:lvlText w:val="%1.%2.%3"/>
      <w:lvlJc w:val="left"/>
      <w:pPr>
        <w:pStyle w:val="1147"/>
        <w:ind w:left="851" w:hanging="851"/>
      </w:pPr>
      <w:rPr>
        <w:rFonts w:hint="eastAsia"/>
      </w:rPr>
    </w:lvl>
    <w:lvl w:ilvl="3">
      <w:start w:val="1"/>
      <w:numFmt w:val="decimal"/>
      <w:isLgl w:val="false"/>
      <w:suff w:val="tab"/>
      <w:lvlText w:val="%1.%2.%3.%4"/>
      <w:lvlJc w:val="left"/>
      <w:pPr>
        <w:pStyle w:val="1147"/>
        <w:ind w:left="680" w:hanging="680"/>
      </w:pPr>
      <w:rPr>
        <w:rFonts w:hint="eastAsia"/>
      </w:rPr>
    </w:lvl>
    <w:lvl w:ilvl="4">
      <w:start w:val="1"/>
      <w:numFmt w:val="decimal"/>
      <w:isLgl w:val="false"/>
      <w:suff w:val="tab"/>
      <w:lvlText w:val="%1.%2.%3.%4.%5"/>
      <w:lvlJc w:val="left"/>
      <w:pPr>
        <w:pStyle w:val="1147"/>
        <w:ind w:left="680" w:hanging="680"/>
      </w:pPr>
      <w:rPr>
        <w:rFonts w:hint="eastAsia"/>
      </w:rPr>
    </w:lvl>
    <w:lvl w:ilvl="5">
      <w:start w:val="1"/>
      <w:numFmt w:val="decimal"/>
      <w:isLgl w:val="false"/>
      <w:suff w:val="tab"/>
      <w:lvlText w:val="%1.%2.%3.%4.%5.%6"/>
      <w:lvlJc w:val="left"/>
      <w:pPr>
        <w:pStyle w:val="1147"/>
        <w:ind w:left="680" w:hanging="680"/>
      </w:pPr>
      <w:rPr>
        <w:rFonts w:hint="eastAsia"/>
      </w:rPr>
    </w:lvl>
    <w:lvl w:ilvl="6">
      <w:start w:val="1"/>
      <w:numFmt w:val="decimal"/>
      <w:isLgl w:val="false"/>
      <w:suff w:val="tab"/>
      <w:lvlText w:val="%1.%2.%3.%4.%5.%6.%7"/>
      <w:lvlJc w:val="left"/>
      <w:pPr>
        <w:pStyle w:val="1147"/>
        <w:ind w:left="680" w:hanging="680"/>
      </w:pPr>
      <w:rPr>
        <w:rFonts w:hint="eastAsia"/>
      </w:rPr>
    </w:lvl>
    <w:lvl w:ilvl="7">
      <w:start w:val="1"/>
      <w:numFmt w:val="decimal"/>
      <w:isLgl w:val="false"/>
      <w:suff w:val="tab"/>
      <w:lvlText w:val="%1.%2.%3.%4.%5.%6.%7.%8"/>
      <w:lvlJc w:val="left"/>
      <w:pPr>
        <w:pStyle w:val="1147"/>
        <w:ind w:left="680" w:hanging="680"/>
      </w:pPr>
      <w:rPr>
        <w:rFonts w:hint="eastAsia"/>
      </w:rPr>
    </w:lvl>
    <w:lvl w:ilvl="8">
      <w:start w:val="1"/>
      <w:numFmt w:val="decimal"/>
      <w:isLgl w:val="false"/>
      <w:suff w:val="tab"/>
      <w:lvlText w:val="%1.%2.%3.%4.%5.%6.%7.%8.%9"/>
      <w:lvlJc w:val="left"/>
      <w:pPr>
        <w:pStyle w:val="1147"/>
        <w:ind w:left="680" w:hanging="680"/>
      </w:pPr>
      <w:rPr>
        <w:rFonts w:hint="eastAsia"/>
      </w:rPr>
    </w:lvl>
  </w:abstractNum>
  <w:abstractNum w:abstractNumId="8">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11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47"/>
    <w:next w:val="11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147"/>
    <w:next w:val="11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147"/>
    <w:next w:val="11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147"/>
    <w:next w:val="11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147"/>
    <w:next w:val="11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147"/>
    <w:next w:val="11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147"/>
    <w:next w:val="11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147"/>
    <w:next w:val="11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147"/>
    <w:next w:val="11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1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147"/>
    <w:next w:val="11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147"/>
    <w:next w:val="11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147"/>
    <w:next w:val="1147"/>
    <w:link w:val="38"/>
    <w:uiPriority w:val="29"/>
    <w:qFormat/>
    <w:pPr>
      <w:ind w:left="720" w:right="720"/>
    </w:pPr>
    <w:rPr>
      <w:i/>
    </w:rPr>
  </w:style>
  <w:style w:type="character" w:styleId="38">
    <w:name w:val="Quote Char"/>
    <w:link w:val="37"/>
    <w:uiPriority w:val="29"/>
    <w:rPr>
      <w:i/>
    </w:rPr>
  </w:style>
  <w:style w:type="paragraph" w:styleId="39">
    <w:name w:val="Intense Quote"/>
    <w:basedOn w:val="1147"/>
    <w:next w:val="11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1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1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147"/>
    <w:next w:val="11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1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147"/>
    <w:next w:val="1147"/>
    <w:uiPriority w:val="39"/>
    <w:unhideWhenUsed/>
    <w:pPr>
      <w:ind w:left="0" w:right="0" w:firstLine="0"/>
      <w:spacing w:after="57"/>
    </w:pPr>
  </w:style>
  <w:style w:type="paragraph" w:styleId="181">
    <w:name w:val="toc 2"/>
    <w:basedOn w:val="1147"/>
    <w:next w:val="1147"/>
    <w:uiPriority w:val="39"/>
    <w:unhideWhenUsed/>
    <w:pPr>
      <w:ind w:left="283" w:right="0" w:firstLine="0"/>
      <w:spacing w:after="57"/>
    </w:pPr>
  </w:style>
  <w:style w:type="paragraph" w:styleId="182">
    <w:name w:val="toc 3"/>
    <w:basedOn w:val="1147"/>
    <w:next w:val="1147"/>
    <w:uiPriority w:val="39"/>
    <w:unhideWhenUsed/>
    <w:pPr>
      <w:ind w:left="567" w:right="0" w:firstLine="0"/>
      <w:spacing w:after="57"/>
    </w:pPr>
  </w:style>
  <w:style w:type="paragraph" w:styleId="183">
    <w:name w:val="toc 4"/>
    <w:basedOn w:val="1147"/>
    <w:next w:val="1147"/>
    <w:uiPriority w:val="39"/>
    <w:unhideWhenUsed/>
    <w:pPr>
      <w:ind w:left="850" w:right="0" w:firstLine="0"/>
      <w:spacing w:after="57"/>
    </w:pPr>
  </w:style>
  <w:style w:type="paragraph" w:styleId="184">
    <w:name w:val="toc 5"/>
    <w:basedOn w:val="1147"/>
    <w:next w:val="1147"/>
    <w:uiPriority w:val="39"/>
    <w:unhideWhenUsed/>
    <w:pPr>
      <w:ind w:left="1134" w:right="0" w:firstLine="0"/>
      <w:spacing w:after="57"/>
    </w:pPr>
  </w:style>
  <w:style w:type="paragraph" w:styleId="185">
    <w:name w:val="toc 6"/>
    <w:basedOn w:val="1147"/>
    <w:next w:val="1147"/>
    <w:uiPriority w:val="39"/>
    <w:unhideWhenUsed/>
    <w:pPr>
      <w:ind w:left="1417" w:right="0" w:firstLine="0"/>
      <w:spacing w:after="57"/>
    </w:pPr>
  </w:style>
  <w:style w:type="paragraph" w:styleId="186">
    <w:name w:val="toc 7"/>
    <w:basedOn w:val="1147"/>
    <w:next w:val="1147"/>
    <w:uiPriority w:val="39"/>
    <w:unhideWhenUsed/>
    <w:pPr>
      <w:ind w:left="1701" w:right="0" w:firstLine="0"/>
      <w:spacing w:after="57"/>
    </w:pPr>
  </w:style>
  <w:style w:type="paragraph" w:styleId="187">
    <w:name w:val="toc 8"/>
    <w:basedOn w:val="1147"/>
    <w:next w:val="1147"/>
    <w:uiPriority w:val="39"/>
    <w:unhideWhenUsed/>
    <w:pPr>
      <w:ind w:left="1984" w:right="0" w:firstLine="0"/>
      <w:spacing w:after="57"/>
    </w:pPr>
  </w:style>
  <w:style w:type="paragraph" w:styleId="188">
    <w:name w:val="toc 9"/>
    <w:basedOn w:val="1147"/>
    <w:next w:val="11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1147"/>
    <w:next w:val="1147"/>
    <w:uiPriority w:val="99"/>
    <w:unhideWhenUsed/>
    <w:pPr>
      <w:spacing w:after="0" w:afterAutospacing="0"/>
    </w:pPr>
  </w:style>
  <w:style w:type="paragraph" w:styleId="1147" w:default="1">
    <w:name w:val="Normal"/>
    <w:next w:val="1147"/>
    <w:link w:val="1147"/>
    <w:qFormat/>
    <w:pPr>
      <w:jc w:val="both"/>
      <w:widowControl w:val="off"/>
    </w:pPr>
    <w:rPr>
      <w:sz w:val="21"/>
      <w:szCs w:val="24"/>
      <w:lang w:val="en-US" w:eastAsia="zh-CN" w:bidi="ar-SA"/>
    </w:rPr>
  </w:style>
  <w:style w:type="paragraph" w:styleId="1148">
    <w:name w:val="标题 1"/>
    <w:basedOn w:val="1147"/>
    <w:next w:val="1147"/>
    <w:link w:val="1159"/>
    <w:qFormat/>
    <w:pPr>
      <w:jc w:val="center"/>
      <w:keepLines/>
      <w:keepNext/>
      <w:spacing w:before="240" w:after="120" w:line="300" w:lineRule="auto"/>
      <w:outlineLvl w:val="0"/>
    </w:pPr>
    <w:rPr>
      <w:rFonts w:ascii="宋体"/>
      <w:b/>
      <w:sz w:val="32"/>
      <w:szCs w:val="20"/>
    </w:rPr>
  </w:style>
  <w:style w:type="paragraph" w:styleId="1149">
    <w:name w:val="标题 2"/>
    <w:basedOn w:val="1147"/>
    <w:next w:val="1147"/>
    <w:link w:val="1160"/>
    <w:qFormat/>
    <w:pPr>
      <w:jc w:val="center"/>
      <w:keepLines/>
      <w:keepNext/>
      <w:spacing w:before="120" w:line="300" w:lineRule="auto"/>
      <w:outlineLvl w:val="1"/>
    </w:pPr>
    <w:rPr>
      <w:rFonts w:ascii="Arial" w:hAnsi="Arial" w:eastAsia="黑体"/>
      <w:b/>
      <w:sz w:val="30"/>
      <w:szCs w:val="20"/>
    </w:rPr>
  </w:style>
  <w:style w:type="paragraph" w:styleId="1150">
    <w:name w:val="标题 3"/>
    <w:basedOn w:val="1147"/>
    <w:next w:val="1147"/>
    <w:link w:val="1161"/>
    <w:qFormat/>
    <w:pPr>
      <w:jc w:val="left"/>
      <w:keepLines/>
      <w:keepNext/>
      <w:spacing w:before="360" w:after="120"/>
      <w:outlineLvl w:val="2"/>
    </w:pPr>
    <w:rPr>
      <w:rFonts w:ascii="宋体"/>
      <w:b/>
      <w:sz w:val="24"/>
      <w:szCs w:val="20"/>
      <w:u w:val="single"/>
    </w:rPr>
  </w:style>
  <w:style w:type="paragraph" w:styleId="1151">
    <w:name w:val="标题 4"/>
    <w:basedOn w:val="1147"/>
    <w:next w:val="1147"/>
    <w:link w:val="1162"/>
    <w:qFormat/>
    <w:pPr>
      <w:keepLines/>
      <w:keepNext/>
      <w:spacing w:before="280" w:after="290" w:line="376" w:lineRule="atLeast"/>
      <w:outlineLvl w:val="3"/>
    </w:pPr>
    <w:rPr>
      <w:rFonts w:ascii="Arial" w:hAnsi="Arial" w:eastAsia="黑体"/>
      <w:b/>
      <w:sz w:val="28"/>
      <w:szCs w:val="20"/>
    </w:rPr>
  </w:style>
  <w:style w:type="paragraph" w:styleId="1152">
    <w:name w:val="标题 5"/>
    <w:basedOn w:val="1147"/>
    <w:next w:val="1147"/>
    <w:link w:val="1163"/>
    <w:qFormat/>
    <w:pPr>
      <w:keepLines/>
      <w:keepNext/>
      <w:spacing w:before="280" w:after="290" w:line="376" w:lineRule="atLeast"/>
      <w:outlineLvl w:val="4"/>
    </w:pPr>
    <w:rPr>
      <w:b/>
      <w:sz w:val="28"/>
      <w:szCs w:val="20"/>
    </w:rPr>
  </w:style>
  <w:style w:type="paragraph" w:styleId="1153">
    <w:name w:val="标题 6"/>
    <w:basedOn w:val="1147"/>
    <w:next w:val="1147"/>
    <w:link w:val="1164"/>
    <w:qFormat/>
    <w:pPr>
      <w:keepLines/>
      <w:keepNext/>
      <w:spacing w:before="240" w:after="64" w:line="320" w:lineRule="atLeast"/>
      <w:outlineLvl w:val="5"/>
    </w:pPr>
    <w:rPr>
      <w:rFonts w:ascii="Arial" w:hAnsi="Arial" w:eastAsia="黑体"/>
      <w:b/>
      <w:sz w:val="24"/>
      <w:szCs w:val="20"/>
    </w:rPr>
  </w:style>
  <w:style w:type="paragraph" w:styleId="1154">
    <w:name w:val="标题 7"/>
    <w:basedOn w:val="1147"/>
    <w:next w:val="1147"/>
    <w:link w:val="1165"/>
    <w:qFormat/>
    <w:pPr>
      <w:keepLines/>
      <w:keepNext/>
      <w:spacing w:before="240" w:after="64" w:line="320" w:lineRule="atLeast"/>
      <w:outlineLvl w:val="6"/>
    </w:pPr>
    <w:rPr>
      <w:b/>
      <w:sz w:val="24"/>
      <w:szCs w:val="20"/>
    </w:rPr>
  </w:style>
  <w:style w:type="paragraph" w:styleId="1155">
    <w:name w:val="标题 8"/>
    <w:basedOn w:val="1147"/>
    <w:next w:val="1147"/>
    <w:link w:val="1166"/>
    <w:qFormat/>
    <w:pPr>
      <w:keepLines/>
      <w:keepNext/>
      <w:spacing w:before="240" w:after="64" w:line="320" w:lineRule="atLeast"/>
      <w:outlineLvl w:val="7"/>
    </w:pPr>
    <w:rPr>
      <w:rFonts w:ascii="Arial" w:hAnsi="Arial" w:eastAsia="黑体"/>
      <w:sz w:val="24"/>
      <w:szCs w:val="20"/>
    </w:rPr>
  </w:style>
  <w:style w:type="paragraph" w:styleId="1156">
    <w:name w:val="标题 9"/>
    <w:basedOn w:val="1147"/>
    <w:next w:val="1147"/>
    <w:link w:val="1167"/>
    <w:qFormat/>
    <w:pPr>
      <w:keepLines/>
      <w:keepNext/>
      <w:spacing w:before="240" w:after="64" w:line="320" w:lineRule="atLeast"/>
      <w:outlineLvl w:val="8"/>
    </w:pPr>
    <w:rPr>
      <w:rFonts w:ascii="Arial" w:hAnsi="Arial" w:eastAsia="黑体"/>
      <w:szCs w:val="20"/>
    </w:rPr>
  </w:style>
  <w:style w:type="character" w:styleId="1157">
    <w:name w:val="默认段落字体"/>
    <w:next w:val="1157"/>
    <w:link w:val="1147"/>
    <w:uiPriority w:val="1"/>
    <w:unhideWhenUsed/>
    <w:qFormat/>
  </w:style>
  <w:style w:type="table" w:styleId="1158">
    <w:name w:val="普通表格"/>
    <w:next w:val="1158"/>
    <w:link w:val="1147"/>
    <w:uiPriority w:val="99"/>
    <w:unhideWhenUsed/>
    <w:qFormat/>
    <w:tblPr/>
  </w:style>
  <w:style w:type="character" w:styleId="1159">
    <w:name w:val="标题 1 Char"/>
    <w:next w:val="1159"/>
    <w:link w:val="1148"/>
    <w:qFormat/>
    <w:rPr>
      <w:rFonts w:ascii="宋体"/>
      <w:b/>
      <w:sz w:val="32"/>
    </w:rPr>
  </w:style>
  <w:style w:type="character" w:styleId="1160">
    <w:name w:val="标题 2 Char1"/>
    <w:next w:val="1160"/>
    <w:link w:val="1149"/>
    <w:qFormat/>
    <w:rPr>
      <w:rFonts w:ascii="Arial" w:hAnsi="Arial" w:eastAsia="黑体"/>
      <w:b/>
      <w:sz w:val="30"/>
      <w:lang w:val="en-US" w:eastAsia="zh-CN" w:bidi="ar-SA"/>
    </w:rPr>
  </w:style>
  <w:style w:type="character" w:styleId="1161">
    <w:name w:val="标题 3 Char1"/>
    <w:next w:val="1161"/>
    <w:link w:val="1150"/>
    <w:qFormat/>
    <w:rPr>
      <w:rFonts w:ascii="宋体" w:eastAsia="宋体"/>
      <w:b/>
      <w:sz w:val="24"/>
      <w:u w:val="single"/>
      <w:lang w:val="en-US" w:eastAsia="zh-CN" w:bidi="ar-SA"/>
    </w:rPr>
  </w:style>
  <w:style w:type="character" w:styleId="1162">
    <w:name w:val="标题 4 Char"/>
    <w:next w:val="1162"/>
    <w:link w:val="1151"/>
    <w:qFormat/>
    <w:rPr>
      <w:rFonts w:ascii="Arial" w:hAnsi="Arial" w:eastAsia="黑体"/>
      <w:b/>
      <w:sz w:val="28"/>
    </w:rPr>
  </w:style>
  <w:style w:type="character" w:styleId="1163">
    <w:name w:val="标题 5 Char"/>
    <w:next w:val="1163"/>
    <w:link w:val="1152"/>
    <w:qFormat/>
    <w:rPr>
      <w:b/>
      <w:sz w:val="28"/>
    </w:rPr>
  </w:style>
  <w:style w:type="character" w:styleId="1164">
    <w:name w:val="标题 6 Char"/>
    <w:next w:val="1164"/>
    <w:link w:val="1153"/>
    <w:qFormat/>
    <w:rPr>
      <w:rFonts w:ascii="Arial" w:hAnsi="Arial" w:eastAsia="黑体"/>
      <w:b/>
      <w:sz w:val="24"/>
    </w:rPr>
  </w:style>
  <w:style w:type="character" w:styleId="1165">
    <w:name w:val="标题 7 Char"/>
    <w:next w:val="1165"/>
    <w:link w:val="1154"/>
    <w:qFormat/>
    <w:rPr>
      <w:b/>
      <w:sz w:val="24"/>
    </w:rPr>
  </w:style>
  <w:style w:type="character" w:styleId="1166">
    <w:name w:val="标题 8 Char"/>
    <w:next w:val="1166"/>
    <w:link w:val="1155"/>
    <w:qFormat/>
    <w:rPr>
      <w:rFonts w:ascii="Arial" w:hAnsi="Arial" w:eastAsia="黑体"/>
      <w:sz w:val="24"/>
    </w:rPr>
  </w:style>
  <w:style w:type="character" w:styleId="1167">
    <w:name w:val="标题 9 Char"/>
    <w:next w:val="1167"/>
    <w:link w:val="1156"/>
    <w:qFormat/>
    <w:rPr>
      <w:rFonts w:ascii="Arial" w:hAnsi="Arial" w:eastAsia="黑体"/>
      <w:sz w:val="21"/>
    </w:rPr>
  </w:style>
  <w:style w:type="paragraph" w:styleId="1168">
    <w:name w:val="目录 7"/>
    <w:basedOn w:val="1147"/>
    <w:next w:val="1147"/>
    <w:link w:val="1147"/>
    <w:qFormat/>
    <w:pPr>
      <w:ind w:left="2520"/>
    </w:pPr>
  </w:style>
  <w:style w:type="paragraph" w:styleId="1169">
    <w:name w:val="正文缩进"/>
    <w:basedOn w:val="1147"/>
    <w:next w:val="1169"/>
    <w:link w:val="1170"/>
    <w:qFormat/>
    <w:pPr>
      <w:ind w:firstLine="420"/>
      <w:jc w:val="left"/>
    </w:pPr>
    <w:rPr>
      <w:rFonts w:ascii="宋体"/>
      <w:sz w:val="24"/>
    </w:rPr>
  </w:style>
  <w:style w:type="character" w:styleId="1170">
    <w:name w:val="正文缩进 Char1"/>
    <w:next w:val="1170"/>
    <w:link w:val="1169"/>
    <w:qFormat/>
    <w:rPr>
      <w:rFonts w:ascii="宋体" w:eastAsia="宋体"/>
      <w:sz w:val="24"/>
      <w:szCs w:val="24"/>
      <w:lang w:val="en-US" w:eastAsia="zh-CN" w:bidi="ar-SA"/>
    </w:rPr>
  </w:style>
  <w:style w:type="paragraph" w:styleId="1171">
    <w:name w:val="题注"/>
    <w:basedOn w:val="1147"/>
    <w:next w:val="1147"/>
    <w:link w:val="1147"/>
    <w:qFormat/>
    <w:pPr>
      <w:spacing w:line="480" w:lineRule="auto"/>
    </w:pPr>
    <w:rPr>
      <w:rFonts w:ascii="华文中宋" w:hAnsi="华文中宋" w:eastAsia="华文中宋"/>
      <w:sz w:val="36"/>
      <w:szCs w:val="20"/>
    </w:rPr>
  </w:style>
  <w:style w:type="paragraph" w:styleId="1172">
    <w:name w:val="文档结构图"/>
    <w:basedOn w:val="1147"/>
    <w:next w:val="1172"/>
    <w:link w:val="1173"/>
    <w:qFormat/>
    <w:pPr>
      <w:shd w:val="clear" w:color="auto" w:fill="000080"/>
    </w:pPr>
  </w:style>
  <w:style w:type="character" w:styleId="1173">
    <w:name w:val="文档结构图 Char"/>
    <w:next w:val="1173"/>
    <w:link w:val="1172"/>
    <w:qFormat/>
    <w:rPr>
      <w:sz w:val="21"/>
      <w:szCs w:val="24"/>
      <w:shd w:val="clear" w:color="auto" w:fill="000080"/>
    </w:rPr>
  </w:style>
  <w:style w:type="paragraph" w:styleId="1174">
    <w:name w:val="批注文字"/>
    <w:basedOn w:val="1147"/>
    <w:next w:val="1174"/>
    <w:link w:val="1175"/>
    <w:qFormat/>
    <w:pPr>
      <w:jc w:val="left"/>
    </w:pPr>
  </w:style>
  <w:style w:type="character" w:styleId="1175">
    <w:name w:val="批注文字 Char1"/>
    <w:next w:val="1175"/>
    <w:link w:val="1174"/>
    <w:uiPriority w:val="99"/>
    <w:qFormat/>
    <w:rPr>
      <w:sz w:val="21"/>
      <w:szCs w:val="24"/>
    </w:rPr>
  </w:style>
  <w:style w:type="paragraph" w:styleId="1176">
    <w:name w:val="正文文本 3"/>
    <w:basedOn w:val="1147"/>
    <w:next w:val="1176"/>
    <w:link w:val="1177"/>
    <w:qFormat/>
    <w:pPr>
      <w:spacing w:after="120"/>
    </w:pPr>
    <w:rPr>
      <w:sz w:val="16"/>
      <w:szCs w:val="16"/>
    </w:rPr>
  </w:style>
  <w:style w:type="character" w:styleId="1177">
    <w:name w:val="正文文本 3 Char"/>
    <w:next w:val="1177"/>
    <w:link w:val="1176"/>
    <w:qFormat/>
    <w:rPr>
      <w:sz w:val="16"/>
      <w:szCs w:val="16"/>
    </w:rPr>
  </w:style>
  <w:style w:type="paragraph" w:styleId="1178">
    <w:name w:val="正文文本"/>
    <w:basedOn w:val="1147"/>
    <w:next w:val="1147"/>
    <w:link w:val="1179"/>
    <w:qFormat/>
    <w:pPr>
      <w:spacing w:before="120" w:line="22" w:lineRule="atLeast"/>
      <w:tabs>
        <w:tab w:val="left" w:pos="567" w:leader="none"/>
      </w:tabs>
    </w:pPr>
    <w:rPr>
      <w:rFonts w:ascii="宋体" w:hAnsi="宋体"/>
      <w:sz w:val="24"/>
    </w:rPr>
  </w:style>
  <w:style w:type="character" w:styleId="1179">
    <w:name w:val="正文文本 Char1"/>
    <w:next w:val="1179"/>
    <w:link w:val="1178"/>
    <w:qFormat/>
    <w:rPr>
      <w:rFonts w:ascii="宋体" w:hAnsi="宋体"/>
      <w:sz w:val="24"/>
      <w:szCs w:val="24"/>
    </w:rPr>
  </w:style>
  <w:style w:type="paragraph" w:styleId="1180">
    <w:name w:val="正文文本缩进"/>
    <w:basedOn w:val="1147"/>
    <w:next w:val="1180"/>
    <w:link w:val="1181"/>
    <w:uiPriority w:val="99"/>
    <w:qFormat/>
    <w:pPr>
      <w:ind w:firstLine="570"/>
      <w:spacing w:line="360" w:lineRule="auto"/>
    </w:pPr>
    <w:rPr>
      <w:sz w:val="24"/>
    </w:rPr>
  </w:style>
  <w:style w:type="character" w:styleId="1181">
    <w:name w:val="正文文本缩进 Char2"/>
    <w:next w:val="1181"/>
    <w:link w:val="1180"/>
    <w:uiPriority w:val="99"/>
    <w:qFormat/>
    <w:rPr>
      <w:rFonts w:eastAsia="宋体"/>
      <w:sz w:val="24"/>
      <w:szCs w:val="24"/>
      <w:lang w:val="en-US" w:eastAsia="zh-CN" w:bidi="ar-SA"/>
    </w:rPr>
  </w:style>
  <w:style w:type="paragraph" w:styleId="1182">
    <w:name w:val="列表 2"/>
    <w:basedOn w:val="1147"/>
    <w:next w:val="1182"/>
    <w:link w:val="1147"/>
    <w:qFormat/>
    <w:pPr>
      <w:ind w:left="100" w:hanging="200"/>
    </w:pPr>
  </w:style>
  <w:style w:type="paragraph" w:styleId="1183">
    <w:name w:val="文本块"/>
    <w:basedOn w:val="1147"/>
    <w:next w:val="1183"/>
    <w:link w:val="1147"/>
    <w:qFormat/>
    <w:pPr>
      <w:ind w:left="480" w:right="-341" w:firstLine="513"/>
      <w:widowControl/>
    </w:pPr>
    <w:rPr>
      <w:sz w:val="24"/>
      <w:szCs w:val="20"/>
    </w:rPr>
  </w:style>
  <w:style w:type="paragraph" w:styleId="1184">
    <w:name w:val="目录 5"/>
    <w:basedOn w:val="1147"/>
    <w:next w:val="1147"/>
    <w:link w:val="1147"/>
    <w:qFormat/>
    <w:pPr>
      <w:ind w:left="1680"/>
    </w:pPr>
  </w:style>
  <w:style w:type="paragraph" w:styleId="1185">
    <w:name w:val="目录 3"/>
    <w:basedOn w:val="1147"/>
    <w:next w:val="1147"/>
    <w:link w:val="1147"/>
    <w:uiPriority w:val="39"/>
    <w:qFormat/>
    <w:pPr>
      <w:ind w:left="840"/>
    </w:pPr>
  </w:style>
  <w:style w:type="paragraph" w:styleId="1186">
    <w:name w:val="纯文本"/>
    <w:basedOn w:val="1147"/>
    <w:next w:val="1186"/>
    <w:link w:val="1187"/>
    <w:uiPriority w:val="99"/>
    <w:qFormat/>
    <w:rPr>
      <w:rFonts w:hint="eastAsia" w:ascii="宋体" w:hAnsi="Courier New"/>
      <w:szCs w:val="20"/>
    </w:rPr>
  </w:style>
  <w:style w:type="character" w:styleId="1187">
    <w:name w:val="纯文本 Char"/>
    <w:next w:val="1187"/>
    <w:link w:val="1186"/>
    <w:qFormat/>
    <w:rPr>
      <w:rFonts w:hint="eastAsia" w:ascii="宋体" w:hAnsi="Courier New" w:eastAsia="宋体" w:cs="宋体"/>
      <w:sz w:val="21"/>
    </w:rPr>
  </w:style>
  <w:style w:type="paragraph" w:styleId="1188">
    <w:name w:val="目录 8"/>
    <w:basedOn w:val="1147"/>
    <w:next w:val="1147"/>
    <w:link w:val="1147"/>
    <w:qFormat/>
    <w:pPr>
      <w:ind w:left="2940"/>
    </w:pPr>
  </w:style>
  <w:style w:type="paragraph" w:styleId="1189">
    <w:name w:val="日期"/>
    <w:basedOn w:val="1147"/>
    <w:next w:val="1147"/>
    <w:link w:val="1190"/>
    <w:qFormat/>
    <w:pPr>
      <w:ind w:left="100"/>
    </w:pPr>
    <w:rPr>
      <w:rFonts w:ascii="仿宋_GB2312" w:hAnsi="宋体" w:eastAsia="仿宋_GB2312"/>
      <w:color w:val="000000"/>
      <w:sz w:val="24"/>
    </w:rPr>
  </w:style>
  <w:style w:type="character" w:styleId="1190">
    <w:name w:val="日期 Char"/>
    <w:next w:val="1190"/>
    <w:link w:val="1189"/>
    <w:qFormat/>
    <w:rPr>
      <w:rFonts w:ascii="仿宋_GB2312" w:hAnsi="宋体" w:eastAsia="仿宋_GB2312"/>
      <w:color w:val="000000"/>
      <w:sz w:val="24"/>
      <w:szCs w:val="24"/>
    </w:rPr>
  </w:style>
  <w:style w:type="paragraph" w:styleId="1191">
    <w:name w:val="正文文本缩进 2"/>
    <w:basedOn w:val="1147"/>
    <w:next w:val="1191"/>
    <w:link w:val="1192"/>
    <w:qFormat/>
    <w:pPr>
      <w:ind w:firstLine="480"/>
    </w:pPr>
    <w:rPr>
      <w:rFonts w:ascii="仿宋_GB2312" w:eastAsia="仿宋_GB2312"/>
      <w:sz w:val="24"/>
    </w:rPr>
  </w:style>
  <w:style w:type="character" w:styleId="1192">
    <w:name w:val="正文文本缩进 2 Char"/>
    <w:next w:val="1192"/>
    <w:link w:val="1191"/>
    <w:qFormat/>
    <w:rPr>
      <w:rFonts w:ascii="仿宋_GB2312" w:eastAsia="仿宋_GB2312"/>
      <w:sz w:val="24"/>
      <w:szCs w:val="24"/>
    </w:rPr>
  </w:style>
  <w:style w:type="paragraph" w:styleId="1193">
    <w:name w:val="批注框文本"/>
    <w:basedOn w:val="1147"/>
    <w:next w:val="1193"/>
    <w:link w:val="1194"/>
    <w:qFormat/>
    <w:rPr>
      <w:sz w:val="18"/>
      <w:szCs w:val="18"/>
    </w:rPr>
  </w:style>
  <w:style w:type="character" w:styleId="1194">
    <w:name w:val="批注框文本 Char"/>
    <w:next w:val="1194"/>
    <w:link w:val="1193"/>
    <w:qFormat/>
    <w:rPr>
      <w:sz w:val="18"/>
      <w:szCs w:val="18"/>
    </w:rPr>
  </w:style>
  <w:style w:type="paragraph" w:styleId="1195">
    <w:name w:val="页脚"/>
    <w:basedOn w:val="1147"/>
    <w:next w:val="1195"/>
    <w:link w:val="1196"/>
    <w:uiPriority w:val="99"/>
    <w:qFormat/>
    <w:pPr>
      <w:jc w:val="left"/>
      <w:tabs>
        <w:tab w:val="center" w:pos="4153" w:leader="none"/>
        <w:tab w:val="right" w:pos="8306" w:leader="none"/>
      </w:tabs>
    </w:pPr>
    <w:rPr>
      <w:rFonts w:ascii="宋体"/>
      <w:sz w:val="18"/>
      <w:szCs w:val="20"/>
    </w:rPr>
  </w:style>
  <w:style w:type="character" w:styleId="1196">
    <w:name w:val="页脚 Char2"/>
    <w:next w:val="1196"/>
    <w:link w:val="1195"/>
    <w:uiPriority w:val="99"/>
    <w:qFormat/>
    <w:rPr>
      <w:rFonts w:ascii="宋体" w:eastAsia="宋体"/>
      <w:sz w:val="18"/>
      <w:lang w:val="en-US" w:eastAsia="zh-CN" w:bidi="ar-SA"/>
    </w:rPr>
  </w:style>
  <w:style w:type="paragraph" w:styleId="1197">
    <w:name w:val="页眉"/>
    <w:basedOn w:val="1147"/>
    <w:next w:val="1197"/>
    <w:link w:val="1198"/>
    <w:qFormat/>
    <w:pPr>
      <w:jc w:val="center"/>
      <w:tabs>
        <w:tab w:val="center" w:pos="4153" w:leader="none"/>
        <w:tab w:val="right" w:pos="8306" w:leader="none"/>
      </w:tabs>
      <w:pBdr>
        <w:bottom w:val="single" w:color="000000" w:sz="6" w:space="1"/>
      </w:pBdr>
    </w:pPr>
    <w:rPr>
      <w:sz w:val="18"/>
      <w:szCs w:val="18"/>
    </w:rPr>
  </w:style>
  <w:style w:type="character" w:styleId="1198">
    <w:name w:val="页眉 Char2"/>
    <w:next w:val="1198"/>
    <w:link w:val="1197"/>
    <w:qFormat/>
    <w:rPr>
      <w:rFonts w:eastAsia="宋体"/>
      <w:sz w:val="18"/>
      <w:szCs w:val="18"/>
      <w:lang w:val="en-US" w:eastAsia="zh-CN" w:bidi="ar-SA"/>
    </w:rPr>
  </w:style>
  <w:style w:type="paragraph" w:styleId="1199">
    <w:name w:val="目录 1"/>
    <w:basedOn w:val="1147"/>
    <w:next w:val="1147"/>
    <w:link w:val="1147"/>
    <w:uiPriority w:val="39"/>
    <w:qFormat/>
    <w:pPr>
      <w:spacing w:line="300" w:lineRule="auto"/>
      <w:tabs>
        <w:tab w:val="left" w:pos="1050" w:leader="none"/>
        <w:tab w:val="right" w:pos="8937" w:leader="dot"/>
      </w:tabs>
    </w:pPr>
    <w:rPr>
      <w:rFonts w:ascii="宋体" w:hAnsi="宋体"/>
      <w:b/>
      <w:sz w:val="24"/>
    </w:rPr>
  </w:style>
  <w:style w:type="paragraph" w:styleId="1200">
    <w:name w:val="目录 4"/>
    <w:basedOn w:val="1147"/>
    <w:next w:val="1147"/>
    <w:link w:val="1147"/>
    <w:qFormat/>
    <w:pPr>
      <w:ind w:left="1260"/>
    </w:pPr>
  </w:style>
  <w:style w:type="paragraph" w:styleId="1201">
    <w:name w:val="目录 6"/>
    <w:basedOn w:val="1147"/>
    <w:next w:val="1147"/>
    <w:link w:val="1147"/>
    <w:qFormat/>
    <w:pPr>
      <w:ind w:left="2100"/>
    </w:pPr>
  </w:style>
  <w:style w:type="paragraph" w:styleId="1202">
    <w:name w:val="正文文本缩进 3"/>
    <w:basedOn w:val="1147"/>
    <w:next w:val="1202"/>
    <w:link w:val="1203"/>
    <w:qFormat/>
    <w:pPr>
      <w:ind w:left="720" w:firstLine="480"/>
      <w:jc w:val="left"/>
      <w:spacing w:before="120" w:line="22" w:lineRule="atLeast"/>
    </w:pPr>
    <w:rPr>
      <w:rFonts w:ascii="宋体"/>
      <w:sz w:val="24"/>
      <w:szCs w:val="20"/>
    </w:rPr>
  </w:style>
  <w:style w:type="character" w:styleId="1203">
    <w:name w:val="正文文本缩进 3 Char"/>
    <w:next w:val="1203"/>
    <w:link w:val="1202"/>
    <w:qFormat/>
    <w:rPr>
      <w:rFonts w:ascii="宋体"/>
      <w:sz w:val="24"/>
    </w:rPr>
  </w:style>
  <w:style w:type="paragraph" w:styleId="1204">
    <w:name w:val="目录 2"/>
    <w:basedOn w:val="1147"/>
    <w:next w:val="1147"/>
    <w:link w:val="1147"/>
    <w:uiPriority w:val="39"/>
    <w:qFormat/>
    <w:pPr>
      <w:ind w:left="420"/>
      <w:spacing w:line="312" w:lineRule="auto"/>
      <w:tabs>
        <w:tab w:val="right" w:pos="8937" w:leader="dot"/>
      </w:tabs>
    </w:pPr>
  </w:style>
  <w:style w:type="paragraph" w:styleId="1205">
    <w:name w:val="目录 9"/>
    <w:basedOn w:val="1147"/>
    <w:next w:val="1147"/>
    <w:link w:val="1147"/>
    <w:qFormat/>
    <w:pPr>
      <w:ind w:left="3360"/>
    </w:pPr>
  </w:style>
  <w:style w:type="paragraph" w:styleId="1206">
    <w:name w:val="HTML 预设格式"/>
    <w:basedOn w:val="1147"/>
    <w:next w:val="1206"/>
    <w:link w:val="12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07">
    <w:name w:val="HTML 预设格式 Char"/>
    <w:next w:val="1207"/>
    <w:link w:val="1206"/>
    <w:qFormat/>
    <w:rPr>
      <w:rFonts w:ascii="宋体" w:hAnsi="宋体" w:cs="宋体"/>
      <w:sz w:val="24"/>
      <w:szCs w:val="24"/>
    </w:rPr>
  </w:style>
  <w:style w:type="paragraph" w:styleId="1208">
    <w:name w:val="普通(网站)"/>
    <w:basedOn w:val="1147"/>
    <w:next w:val="1208"/>
    <w:link w:val="1209"/>
    <w:uiPriority w:val="99"/>
    <w:unhideWhenUsed/>
    <w:qFormat/>
    <w:pPr>
      <w:jc w:val="left"/>
      <w:spacing w:before="100" w:beforeAutospacing="1" w:after="100" w:afterAutospacing="1"/>
      <w:widowControl/>
    </w:pPr>
    <w:rPr>
      <w:rFonts w:ascii="宋体" w:hAnsi="宋体"/>
      <w:sz w:val="24"/>
    </w:rPr>
  </w:style>
  <w:style w:type="character" w:styleId="1209">
    <w:name w:val="普通(网站) Char"/>
    <w:next w:val="1209"/>
    <w:link w:val="1208"/>
    <w:uiPriority w:val="99"/>
    <w:qFormat/>
    <w:rPr>
      <w:rFonts w:ascii="宋体" w:hAnsi="宋体" w:cs="宋体"/>
      <w:sz w:val="24"/>
      <w:szCs w:val="24"/>
    </w:rPr>
  </w:style>
  <w:style w:type="paragraph" w:styleId="1210">
    <w:name w:val="索引 1"/>
    <w:basedOn w:val="1147"/>
    <w:next w:val="1147"/>
    <w:link w:val="1147"/>
    <w:qFormat/>
    <w:rPr>
      <w:szCs w:val="20"/>
    </w:rPr>
  </w:style>
  <w:style w:type="paragraph" w:styleId="1211">
    <w:name w:val="标题"/>
    <w:basedOn w:val="1147"/>
    <w:next w:val="1211"/>
    <w:link w:val="1212"/>
    <w:qFormat/>
    <w:pPr>
      <w:jc w:val="center"/>
      <w:outlineLvl w:val="0"/>
    </w:pPr>
    <w:rPr>
      <w:b/>
      <w:sz w:val="32"/>
      <w:szCs w:val="20"/>
    </w:rPr>
  </w:style>
  <w:style w:type="character" w:styleId="1212">
    <w:name w:val="标题 Char1"/>
    <w:next w:val="1212"/>
    <w:link w:val="1211"/>
    <w:qFormat/>
    <w:rPr>
      <w:b/>
      <w:sz w:val="32"/>
    </w:rPr>
  </w:style>
  <w:style w:type="paragraph" w:styleId="1213">
    <w:name w:val="批注主题"/>
    <w:basedOn w:val="1174"/>
    <w:next w:val="1174"/>
    <w:link w:val="1214"/>
    <w:qFormat/>
    <w:rPr>
      <w:b/>
      <w:bCs/>
      <w:lang w:val="en-US" w:eastAsia="zh-CN"/>
    </w:rPr>
  </w:style>
  <w:style w:type="character" w:styleId="1214">
    <w:name w:val="批注主题 Char"/>
    <w:next w:val="1214"/>
    <w:link w:val="1213"/>
    <w:qFormat/>
    <w:rPr>
      <w:rFonts w:ascii="Times New Roman" w:hAnsi="Times New Roman" w:eastAsia="宋体" w:cs="Times New Roman"/>
      <w:b/>
      <w:bCs/>
      <w:sz w:val="21"/>
      <w:szCs w:val="24"/>
      <w:lang w:val="en-US" w:eastAsia="zh-CN" w:bidi="ar-SA"/>
    </w:rPr>
  </w:style>
  <w:style w:type="paragraph" w:styleId="1215">
    <w:name w:val="正文首行缩进 2"/>
    <w:basedOn w:val="1180"/>
    <w:next w:val="1147"/>
    <w:link w:val="1216"/>
    <w:qFormat/>
    <w:pPr>
      <w:ind w:left="420" w:firstLine="420"/>
      <w:spacing w:after="120" w:line="480" w:lineRule="exact"/>
    </w:pPr>
  </w:style>
  <w:style w:type="character" w:styleId="1216">
    <w:name w:val="正文首行缩进 2 Char"/>
    <w:next w:val="1216"/>
    <w:link w:val="1215"/>
    <w:qFormat/>
    <w:rPr>
      <w:rFonts w:eastAsia="宋体"/>
      <w:sz w:val="24"/>
      <w:szCs w:val="24"/>
      <w:lang w:val="en-US" w:eastAsia="zh-CN" w:bidi="ar-SA"/>
    </w:rPr>
  </w:style>
  <w:style w:type="table" w:styleId="1217">
    <w:name w:val="网格型"/>
    <w:basedOn w:val="1158"/>
    <w:next w:val="1217"/>
    <w:link w:val="1147"/>
    <w:uiPriority w:val="39"/>
    <w:qFormat/>
    <w:tblPr/>
  </w:style>
  <w:style w:type="table" w:styleId="1218">
    <w:name w:val="中等深浅网格 1 - 强调文字颜色 2"/>
    <w:basedOn w:val="1158"/>
    <w:next w:val="1218"/>
    <w:link w:val="1147"/>
    <w:qFormat/>
    <w:rPr>
      <w:sz w:val="21"/>
      <w:szCs w:val="24"/>
    </w:rPr>
    <w:tblPr/>
  </w:style>
  <w:style w:type="character" w:styleId="1219">
    <w:name w:val="要点"/>
    <w:next w:val="1219"/>
    <w:link w:val="1147"/>
    <w:qFormat/>
    <w:rPr>
      <w:b/>
      <w:bCs/>
    </w:rPr>
  </w:style>
  <w:style w:type="character" w:styleId="1220">
    <w:name w:val="页码"/>
    <w:next w:val="1220"/>
    <w:link w:val="1147"/>
    <w:qFormat/>
  </w:style>
  <w:style w:type="character" w:styleId="1221">
    <w:name w:val="已访问的超链接"/>
    <w:next w:val="1221"/>
    <w:link w:val="1147"/>
    <w:qFormat/>
    <w:rPr>
      <w:color w:val="000000"/>
      <w:u w:val="none"/>
    </w:rPr>
  </w:style>
  <w:style w:type="character" w:styleId="1222">
    <w:name w:val="强调"/>
    <w:next w:val="1222"/>
    <w:link w:val="1147"/>
    <w:qFormat/>
    <w:rPr>
      <w:color w:val="cc0033"/>
    </w:rPr>
  </w:style>
  <w:style w:type="character" w:styleId="1223">
    <w:name w:val="HTML 定义"/>
    <w:next w:val="1223"/>
    <w:link w:val="1147"/>
    <w:rPr>
      <w:b w:val="0"/>
      <w:bCs w:val="0"/>
      <w:i w:val="0"/>
      <w:iCs w:val="0"/>
    </w:rPr>
  </w:style>
  <w:style w:type="character" w:styleId="1224">
    <w:name w:val="HTML 打字机"/>
    <w:next w:val="1224"/>
    <w:link w:val="1147"/>
    <w:rPr>
      <w:rFonts w:ascii="monospace" w:hAnsi="monospace" w:eastAsia="monospace" w:cs="monospace"/>
      <w:sz w:val="20"/>
    </w:rPr>
  </w:style>
  <w:style w:type="character" w:styleId="1225">
    <w:name w:val="HTML 缩写"/>
    <w:basedOn w:val="1157"/>
    <w:next w:val="1225"/>
    <w:link w:val="1147"/>
  </w:style>
  <w:style w:type="character" w:styleId="1226">
    <w:name w:val="HTML 变量"/>
    <w:next w:val="1226"/>
    <w:link w:val="1147"/>
    <w:rPr>
      <w:b w:val="0"/>
      <w:bCs w:val="0"/>
      <w:i w:val="0"/>
      <w:iCs w:val="0"/>
    </w:rPr>
  </w:style>
  <w:style w:type="character" w:styleId="1227">
    <w:name w:val="超链接"/>
    <w:next w:val="1227"/>
    <w:link w:val="1147"/>
    <w:uiPriority w:val="99"/>
    <w:qFormat/>
    <w:rPr>
      <w:color w:val="000000"/>
      <w:u w:val="none"/>
    </w:rPr>
  </w:style>
  <w:style w:type="character" w:styleId="1228">
    <w:name w:val="HTML 代码"/>
    <w:next w:val="1228"/>
    <w:link w:val="1147"/>
    <w:rPr>
      <w:rFonts w:ascii="monospace" w:hAnsi="monospace" w:eastAsia="monospace" w:cs="monospace"/>
      <w:b w:val="0"/>
      <w:bCs w:val="0"/>
      <w:i w:val="0"/>
      <w:iCs w:val="0"/>
      <w:sz w:val="20"/>
    </w:rPr>
  </w:style>
  <w:style w:type="character" w:styleId="1229">
    <w:name w:val="批注引用"/>
    <w:next w:val="1229"/>
    <w:link w:val="1147"/>
    <w:uiPriority w:val="99"/>
    <w:qFormat/>
    <w:rPr>
      <w:sz w:val="21"/>
      <w:szCs w:val="21"/>
    </w:rPr>
  </w:style>
  <w:style w:type="character" w:styleId="1230">
    <w:name w:val="HTML 引文"/>
    <w:next w:val="1230"/>
    <w:link w:val="1147"/>
    <w:qFormat/>
    <w:rPr>
      <w:i/>
      <w:iCs/>
    </w:rPr>
  </w:style>
  <w:style w:type="character" w:styleId="1231">
    <w:name w:val="HTML 键盘"/>
    <w:next w:val="1231"/>
    <w:link w:val="1147"/>
    <w:rPr>
      <w:rFonts w:ascii="monospace" w:hAnsi="monospace" w:eastAsia="monospace" w:cs="monospace"/>
      <w:sz w:val="20"/>
    </w:rPr>
  </w:style>
  <w:style w:type="character" w:styleId="1232">
    <w:name w:val="HTML 样本"/>
    <w:next w:val="1232"/>
    <w:link w:val="1147"/>
    <w:rPr>
      <w:rFonts w:ascii="monospace" w:hAnsi="monospace" w:eastAsia="monospace" w:cs="monospace"/>
    </w:rPr>
  </w:style>
  <w:style w:type="character" w:styleId="1233">
    <w:name w:val="批注文字 字符"/>
    <w:next w:val="1233"/>
    <w:link w:val="1147"/>
    <w:qFormat/>
    <w:rPr>
      <w:rFonts w:ascii="Times New Roman" w:hAnsi="Times New Roman" w:eastAsia="宋体" w:cs="Times New Roman"/>
      <w:sz w:val="24"/>
      <w:lang w:val="en-US" w:eastAsia="zh-CN" w:bidi="ar-SA"/>
    </w:rPr>
  </w:style>
  <w:style w:type="character" w:styleId="1234">
    <w:name w:val="c21"/>
    <w:next w:val="1234"/>
    <w:link w:val="1147"/>
    <w:qFormat/>
    <w:rPr>
      <w:rFonts w:ascii="ˎ̥" w:hAnsi="ˎ̥"/>
      <w:color w:val="000000"/>
      <w:sz w:val="20"/>
      <w:szCs w:val="20"/>
      <w:u w:val="none"/>
    </w:rPr>
  </w:style>
  <w:style w:type="character" w:styleId="1235">
    <w:name w:val="title4"/>
    <w:next w:val="1235"/>
    <w:link w:val="1147"/>
    <w:qFormat/>
    <w:rPr>
      <w:b/>
      <w:bCs/>
      <w:color w:val="1d87b3"/>
      <w:sz w:val="15"/>
      <w:szCs w:val="15"/>
    </w:rPr>
  </w:style>
  <w:style w:type="character" w:styleId="1236">
    <w:name w:val="标题 2 Char Char"/>
    <w:next w:val="1236"/>
    <w:link w:val="1147"/>
    <w:qFormat/>
    <w:rPr>
      <w:rFonts w:ascii="Arial" w:hAnsi="Arial" w:eastAsia="黑体"/>
      <w:b/>
      <w:bCs/>
      <w:sz w:val="32"/>
      <w:szCs w:val="32"/>
      <w:lang w:val="en-US" w:eastAsia="zh-CN" w:bidi="ar-SA"/>
    </w:rPr>
  </w:style>
  <w:style w:type="character" w:styleId="1237">
    <w:name w:val="black1"/>
    <w:next w:val="1237"/>
    <w:link w:val="1147"/>
    <w:qFormat/>
    <w:rPr>
      <w:color w:val="000000"/>
    </w:rPr>
  </w:style>
  <w:style w:type="character" w:styleId="1238">
    <w:name w:val="street-address"/>
    <w:next w:val="1238"/>
    <w:link w:val="1147"/>
    <w:qFormat/>
  </w:style>
  <w:style w:type="character" w:styleId="1239">
    <w:name w:val="locality"/>
    <w:next w:val="1239"/>
    <w:link w:val="1147"/>
    <w:qFormat/>
  </w:style>
  <w:style w:type="character" w:styleId="1240">
    <w:name w:val="正文文本缩进 Char1"/>
    <w:next w:val="1240"/>
    <w:link w:val="1241"/>
    <w:qFormat/>
    <w:rPr>
      <w:rFonts w:ascii="宋体" w:hAnsi="宋体" w:eastAsia="宋体"/>
      <w:sz w:val="24"/>
      <w:szCs w:val="24"/>
      <w:lang w:bidi="ar-SA"/>
    </w:rPr>
  </w:style>
  <w:style w:type="paragraph" w:styleId="1241">
    <w:name w:val="正文文本缩进1"/>
    <w:basedOn w:val="1147"/>
    <w:next w:val="1241"/>
    <w:link w:val="1240"/>
    <w:qFormat/>
    <w:pPr>
      <w:ind w:firstLine="480"/>
      <w:spacing w:line="480" w:lineRule="exact"/>
    </w:pPr>
    <w:rPr>
      <w:rFonts w:ascii="宋体" w:hAnsi="宋体"/>
      <w:sz w:val="24"/>
    </w:rPr>
  </w:style>
  <w:style w:type="character" w:styleId="1242">
    <w:name w:val="Char Char11"/>
    <w:next w:val="1242"/>
    <w:link w:val="1147"/>
    <w:qFormat/>
    <w:rPr>
      <w:rFonts w:ascii="宋体" w:eastAsia="宋体"/>
      <w:b/>
      <w:sz w:val="24"/>
      <w:u w:val="single"/>
      <w:lang w:val="en-US" w:eastAsia="zh-CN" w:bidi="ar-SA"/>
    </w:rPr>
  </w:style>
  <w:style w:type="character" w:styleId="1243">
    <w:name w:val="txt"/>
    <w:next w:val="1243"/>
    <w:link w:val="1147"/>
    <w:qFormat/>
  </w:style>
  <w:style w:type="character" w:styleId="1244">
    <w:name w:val="正文缩进 Char Char"/>
    <w:next w:val="1244"/>
    <w:link w:val="1245"/>
    <w:qFormat/>
    <w:rPr>
      <w:rFonts w:ascii="宋体" w:eastAsia="宋体"/>
      <w:color w:val="000000"/>
      <w:sz w:val="28"/>
      <w:lang w:bidi="ar-SA"/>
    </w:rPr>
  </w:style>
  <w:style w:type="paragraph" w:styleId="1245">
    <w:name w:val="正文缩进1"/>
    <w:basedOn w:val="1147"/>
    <w:next w:val="1245"/>
    <w:link w:val="1244"/>
    <w:qFormat/>
    <w:pPr>
      <w:ind w:firstLine="567"/>
      <w:spacing w:line="480" w:lineRule="exact"/>
      <w:widowControl/>
    </w:pPr>
    <w:rPr>
      <w:rFonts w:ascii="宋体"/>
      <w:color w:val="000000"/>
      <w:sz w:val="28"/>
      <w:szCs w:val="20"/>
    </w:rPr>
  </w:style>
  <w:style w:type="character" w:styleId="1246">
    <w:name w:val="普通文字1 Char1"/>
    <w:next w:val="1246"/>
    <w:link w:val="1147"/>
    <w:qFormat/>
    <w:rPr>
      <w:rFonts w:ascii="宋体" w:hAnsi="Courier New" w:eastAsia="宋体"/>
      <w:sz w:val="21"/>
      <w:lang w:val="en-US" w:eastAsia="zh-CN" w:bidi="ar-SA"/>
    </w:rPr>
  </w:style>
  <w:style w:type="character" w:styleId="1247">
    <w:name w:val="chanpin1"/>
    <w:next w:val="1247"/>
    <w:link w:val="1147"/>
    <w:qFormat/>
    <w:rPr>
      <w:rFonts w:ascii="ˎ̥" w:hAnsi="ˎ̥"/>
      <w:color w:val="000000"/>
      <w:sz w:val="20"/>
      <w:szCs w:val="20"/>
      <w:u w:val="none"/>
    </w:rPr>
  </w:style>
  <w:style w:type="character" w:styleId="1248">
    <w:name w:val="列出段落 Char1"/>
    <w:next w:val="1248"/>
    <w:link w:val="1249"/>
    <w:uiPriority w:val="34"/>
    <w:qFormat/>
    <w:rPr>
      <w:rFonts w:ascii="Calibri" w:hAnsi="Calibri" w:eastAsia="宋体"/>
      <w:sz w:val="21"/>
      <w:szCs w:val="22"/>
      <w:lang w:val="en-US" w:eastAsia="zh-CN" w:bidi="ar-SA"/>
    </w:rPr>
  </w:style>
  <w:style w:type="paragraph" w:styleId="1249">
    <w:name w:val="列出段落"/>
    <w:basedOn w:val="1147"/>
    <w:next w:val="1249"/>
    <w:link w:val="1248"/>
    <w:uiPriority w:val="34"/>
    <w:qFormat/>
    <w:pPr>
      <w:ind w:firstLine="420"/>
    </w:pPr>
    <w:rPr>
      <w:rFonts w:ascii="Calibri" w:hAnsi="Calibri"/>
      <w:szCs w:val="22"/>
    </w:rPr>
  </w:style>
  <w:style w:type="character" w:styleId="1250">
    <w:name w:val="标题 3 Char Char"/>
    <w:next w:val="1250"/>
    <w:link w:val="1147"/>
    <w:qFormat/>
    <w:rPr>
      <w:rFonts w:eastAsia="宋体"/>
      <w:b/>
      <w:bCs/>
      <w:sz w:val="32"/>
      <w:szCs w:val="32"/>
      <w:lang w:val="en-US" w:eastAsia="zh-CN" w:bidi="ar-SA"/>
    </w:rPr>
  </w:style>
  <w:style w:type="character" w:styleId="1251">
    <w:name w:val="段1 Char"/>
    <w:next w:val="1251"/>
    <w:link w:val="1147"/>
    <w:qFormat/>
    <w:rPr>
      <w:rFonts w:ascii="宋体" w:eastAsia="宋体"/>
      <w:sz w:val="24"/>
      <w:lang w:val="en-US" w:eastAsia="zh-CN" w:bidi="ar-SA"/>
    </w:rPr>
  </w:style>
  <w:style w:type="character" w:styleId="1252">
    <w:name w:val="chanpin拷贝"/>
    <w:next w:val="1252"/>
    <w:link w:val="1147"/>
    <w:qFormat/>
  </w:style>
  <w:style w:type="character" w:styleId="1253">
    <w:name w:val="纯文本 Char1"/>
    <w:next w:val="1253"/>
    <w:link w:val="1254"/>
    <w:qFormat/>
    <w:rPr>
      <w:rFonts w:ascii="宋体" w:hAnsi="Courier New" w:eastAsia="宋体"/>
      <w:sz w:val="21"/>
      <w:lang w:val="en-US" w:eastAsia="zh-CN" w:bidi="ar-SA"/>
    </w:rPr>
  </w:style>
  <w:style w:type="paragraph" w:styleId="1254">
    <w:name w:val="纯文本1"/>
    <w:basedOn w:val="1147"/>
    <w:next w:val="1254"/>
    <w:link w:val="1253"/>
    <w:qFormat/>
    <w:rPr>
      <w:rFonts w:ascii="宋体" w:hAnsi="Courier New"/>
      <w:szCs w:val="20"/>
    </w:rPr>
  </w:style>
  <w:style w:type="character" w:styleId="1255">
    <w:name w:val="apple-style-span"/>
    <w:next w:val="1255"/>
    <w:link w:val="1147"/>
    <w:qFormat/>
    <w:rPr>
      <w:rFonts w:cs="Times New Roman"/>
    </w:rPr>
  </w:style>
  <w:style w:type="paragraph" w:styleId="1256">
    <w:name w:val="二级条标题"/>
    <w:basedOn w:val="1257"/>
    <w:next w:val="1147"/>
    <w:link w:val="1147"/>
    <w:qFormat/>
    <w:pPr>
      <w:numPr>
        <w:ilvl w:val="0"/>
        <w:numId w:val="0"/>
      </w:numPr>
      <w:ind w:hanging="840"/>
      <w:tabs>
        <w:tab w:val="left" w:pos="360" w:leader="none"/>
        <w:tab w:val="left" w:pos="840" w:leader="none"/>
      </w:tabs>
      <w:outlineLvl w:val="2"/>
    </w:pPr>
    <w:rPr>
      <w:rFonts w:ascii="宋体" w:eastAsia="宋体"/>
      <w:b w:val="0"/>
    </w:rPr>
  </w:style>
  <w:style w:type="paragraph" w:styleId="1257">
    <w:name w:val="一级条标题"/>
    <w:basedOn w:val="1258"/>
    <w:next w:val="1147"/>
    <w:link w:val="1147"/>
    <w:qFormat/>
    <w:pPr>
      <w:numPr>
        <w:ilvl w:val="1"/>
      </w:numPr>
      <w:ind w:left="0" w:hanging="840"/>
      <w:tabs>
        <w:tab w:val="left" w:pos="360" w:leader="none"/>
        <w:tab w:val="left" w:pos="840" w:leader="none"/>
      </w:tabs>
      <w:outlineLvl w:val="1"/>
    </w:pPr>
  </w:style>
  <w:style w:type="paragraph" w:styleId="1258">
    <w:name w:val="章标题"/>
    <w:next w:val="1147"/>
    <w:link w:val="114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59">
    <w:name w:val="font7"/>
    <w:basedOn w:val="1147"/>
    <w:next w:val="1259"/>
    <w:link w:val="1147"/>
    <w:qFormat/>
    <w:pPr>
      <w:jc w:val="left"/>
      <w:spacing w:before="100" w:beforeAutospacing="1" w:after="100" w:afterAutospacing="1"/>
      <w:widowControl/>
    </w:pPr>
    <w:rPr>
      <w:rFonts w:eastAsia="Arial Unicode MS"/>
      <w:b/>
      <w:bCs/>
      <w:color w:val="000000"/>
      <w:sz w:val="20"/>
      <w:szCs w:val="20"/>
    </w:rPr>
  </w:style>
  <w:style w:type="paragraph" w:styleId="1260">
    <w:name w:val="字元 字元"/>
    <w:basedOn w:val="1147"/>
    <w:next w:val="1260"/>
    <w:link w:val="1147"/>
    <w:qFormat/>
    <w:rPr>
      <w:rFonts w:ascii="Tahoma" w:hAnsi="Tahoma"/>
      <w:sz w:val="24"/>
      <w:szCs w:val="20"/>
    </w:rPr>
  </w:style>
  <w:style w:type="paragraph" w:styleId="1261">
    <w:name w:val="Char3 Char Char Char"/>
    <w:basedOn w:val="1147"/>
    <w:next w:val="1261"/>
    <w:link w:val="1147"/>
    <w:qFormat/>
    <w:rPr>
      <w:rFonts w:ascii="Tahoma" w:hAnsi="Tahoma"/>
      <w:sz w:val="24"/>
      <w:szCs w:val="20"/>
    </w:rPr>
  </w:style>
  <w:style w:type="paragraph" w:styleId="1262">
    <w:name w:val="font6"/>
    <w:basedOn w:val="1147"/>
    <w:next w:val="1262"/>
    <w:link w:val="1147"/>
    <w:qFormat/>
    <w:pPr>
      <w:jc w:val="left"/>
      <w:spacing w:before="100" w:beforeAutospacing="1" w:after="100" w:afterAutospacing="1"/>
      <w:widowControl/>
    </w:pPr>
    <w:rPr>
      <w:rFonts w:ascii="宋体" w:hAnsi="宋体" w:cs="宋体"/>
      <w:sz w:val="20"/>
      <w:szCs w:val="20"/>
    </w:rPr>
  </w:style>
  <w:style w:type="paragraph" w:styleId="1263">
    <w:name w:val="项目编号2"/>
    <w:basedOn w:val="1264"/>
    <w:next w:val="1263"/>
    <w:link w:val="1147"/>
    <w:qFormat/>
    <w:pPr>
      <w:numPr>
        <w:numId w:val="3"/>
      </w:numPr>
    </w:pPr>
  </w:style>
  <w:style w:type="paragraph" w:styleId="1264">
    <w:name w:val="项目编号1"/>
    <w:basedOn w:val="1147"/>
    <w:next w:val="1264"/>
    <w:link w:val="1147"/>
    <w:qFormat/>
    <w:pPr>
      <w:numPr>
        <w:ilvl w:val="0"/>
        <w:numId w:val="2"/>
      </w:numPr>
      <w:spacing w:before="100" w:beforeAutospacing="1" w:after="100" w:afterAutospacing="1" w:line="360" w:lineRule="auto"/>
    </w:pPr>
    <w:rPr>
      <w:sz w:val="24"/>
    </w:rPr>
  </w:style>
  <w:style w:type="paragraph" w:styleId="1265">
    <w:name w:val="图中文字"/>
    <w:basedOn w:val="1147"/>
    <w:next w:val="1265"/>
    <w:link w:val="1147"/>
    <w:qFormat/>
    <w:pPr>
      <w:jc w:val="center"/>
      <w:spacing w:line="0" w:lineRule="atLeast"/>
    </w:pPr>
    <w:rPr>
      <w:sz w:val="24"/>
      <w:szCs w:val="20"/>
    </w:rPr>
  </w:style>
  <w:style w:type="paragraph" w:styleId="1266">
    <w:name w:val="xl46"/>
    <w:basedOn w:val="1147"/>
    <w:next w:val="1266"/>
    <w:link w:val="114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7">
    <w:name w:val="xl25"/>
    <w:basedOn w:val="1147"/>
    <w:next w:val="1267"/>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name w:val="Char2"/>
    <w:basedOn w:val="1147"/>
    <w:next w:val="1268"/>
    <w:link w:val="1147"/>
    <w:qFormat/>
    <w:rPr>
      <w:rFonts w:ascii="Tahoma" w:hAnsi="Tahoma"/>
      <w:sz w:val="24"/>
      <w:szCs w:val="20"/>
    </w:rPr>
  </w:style>
  <w:style w:type="paragraph" w:styleId="1269">
    <w:name w:val="xl35"/>
    <w:basedOn w:val="1147"/>
    <w:next w:val="1269"/>
    <w:link w:val="11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name w:val="xl40"/>
    <w:basedOn w:val="1147"/>
    <w:next w:val="1270"/>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name w:val="xl52"/>
    <w:basedOn w:val="1147"/>
    <w:next w:val="1271"/>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2">
    <w:name w:val="xl43"/>
    <w:basedOn w:val="1147"/>
    <w:next w:val="1272"/>
    <w:link w:val="11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3">
    <w:name w:val="background1"/>
    <w:basedOn w:val="1147"/>
    <w:next w:val="1273"/>
    <w:link w:val="1147"/>
    <w:qFormat/>
    <w:pPr>
      <w:jc w:val="left"/>
      <w:spacing w:before="100" w:beforeAutospacing="1" w:after="100" w:afterAutospacing="1"/>
      <w:widowControl/>
    </w:pPr>
    <w:rPr>
      <w:rFonts w:ascii="宋体" w:hAnsi="宋体" w:cs="宋体"/>
      <w:sz w:val="24"/>
    </w:rPr>
  </w:style>
  <w:style w:type="paragraph" w:styleId="1274">
    <w:name w:val="Char Char Char Char Char Char Char"/>
    <w:basedOn w:val="1147"/>
    <w:next w:val="1274"/>
    <w:link w:val="1147"/>
    <w:qFormat/>
    <w:pPr>
      <w:ind w:firstLine="200"/>
      <w:spacing w:line="360" w:lineRule="auto"/>
    </w:pPr>
    <w:rPr>
      <w:rFonts w:eastAsia="仿宋_GB2312"/>
      <w:sz w:val="24"/>
    </w:rPr>
  </w:style>
  <w:style w:type="paragraph" w:styleId="1275">
    <w:name w:val="xl38"/>
    <w:basedOn w:val="1147"/>
    <w:next w:val="1275"/>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6">
    <w:name w:val="xl36"/>
    <w:basedOn w:val="1147"/>
    <w:next w:val="1276"/>
    <w:link w:val="114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7">
    <w:name w:val="正文 + 宋体"/>
    <w:basedOn w:val="1147"/>
    <w:next w:val="1277"/>
    <w:link w:val="1147"/>
    <w:qFormat/>
    <w:pPr>
      <w:ind w:left="360" w:hanging="360"/>
      <w:jc w:val="left"/>
      <w:widowControl/>
    </w:pPr>
    <w:rPr>
      <w:rFonts w:ascii="宋体" w:hAnsi="宋体" w:cs="宋体"/>
      <w:b/>
      <w:bCs/>
      <w:color w:val="000000"/>
      <w:sz w:val="18"/>
      <w:szCs w:val="18"/>
    </w:rPr>
  </w:style>
  <w:style w:type="paragraph" w:styleId="1278">
    <w:name w:val="正文列项_数字"/>
    <w:basedOn w:val="1147"/>
    <w:next w:val="1278"/>
    <w:link w:val="1147"/>
    <w:qFormat/>
    <w:pPr>
      <w:numPr>
        <w:ilvl w:val="7"/>
        <w:numId w:val="1"/>
      </w:numPr>
      <w:ind w:left="680" w:hanging="150"/>
      <w:spacing w:line="460" w:lineRule="exact"/>
      <w:tabs>
        <w:tab w:val="clear" w:pos="860" w:leader="none"/>
      </w:tabs>
      <w:outlineLvl w:val="7"/>
    </w:pPr>
    <w:rPr>
      <w:rFonts w:ascii="宋体"/>
      <w:sz w:val="28"/>
      <w:szCs w:val="20"/>
    </w:rPr>
  </w:style>
  <w:style w:type="paragraph" w:styleId="1279">
    <w:name w:val="xl39"/>
    <w:basedOn w:val="1147"/>
    <w:next w:val="1279"/>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name w:val="xl37"/>
    <w:basedOn w:val="1147"/>
    <w:next w:val="1280"/>
    <w:link w:val="114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1">
    <w:name w:val="xl32"/>
    <w:basedOn w:val="1147"/>
    <w:next w:val="1281"/>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font8"/>
    <w:basedOn w:val="1147"/>
    <w:next w:val="1282"/>
    <w:link w:val="1147"/>
    <w:qFormat/>
    <w:pPr>
      <w:jc w:val="left"/>
      <w:spacing w:before="100" w:beforeAutospacing="1" w:after="100" w:afterAutospacing="1"/>
      <w:widowControl/>
    </w:pPr>
    <w:rPr>
      <w:sz w:val="36"/>
      <w:szCs w:val="36"/>
    </w:rPr>
  </w:style>
  <w:style w:type="paragraph" w:styleId="1283">
    <w:name w:val="Char"/>
    <w:basedOn w:val="1147"/>
    <w:next w:val="1283"/>
    <w:link w:val="1147"/>
    <w:qFormat/>
    <w:pPr>
      <w:tabs>
        <w:tab w:val="left" w:pos="360" w:leader="none"/>
      </w:tabs>
    </w:pPr>
    <w:rPr>
      <w:sz w:val="24"/>
    </w:rPr>
  </w:style>
  <w:style w:type="paragraph" w:styleId="1284">
    <w:name w:val="Char Char Char Char Char Char Char Char Char Char Char Char Char Char Char Char"/>
    <w:basedOn w:val="1147"/>
    <w:next w:val="1284"/>
    <w:link w:val="1147"/>
    <w:qFormat/>
    <w:pPr>
      <w:jc w:val="center"/>
      <w:spacing w:after="160" w:line="240" w:lineRule="exact"/>
      <w:widowControl/>
    </w:pPr>
    <w:rPr>
      <w:rFonts w:ascii="宋体" w:hAnsi="宋体"/>
      <w:b/>
      <w:sz w:val="30"/>
      <w:szCs w:val="30"/>
      <w:lang w:eastAsia="en-US"/>
    </w:rPr>
  </w:style>
  <w:style w:type="paragraph" w:styleId="1285">
    <w:name w:val="xl45"/>
    <w:basedOn w:val="1147"/>
    <w:next w:val="1285"/>
    <w:link w:val="114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name w:val="Char Char1 Char Char Char Char Char Char"/>
    <w:basedOn w:val="1147"/>
    <w:next w:val="1286"/>
    <w:link w:val="1147"/>
    <w:qFormat/>
    <w:pPr>
      <w:jc w:val="left"/>
      <w:spacing w:after="160" w:line="240" w:lineRule="exact"/>
      <w:widowControl/>
    </w:pPr>
    <w:rPr>
      <w:rFonts w:ascii="Verdana" w:hAnsi="Verdana" w:eastAsia="仿宋_GB2312"/>
      <w:sz w:val="24"/>
      <w:szCs w:val="20"/>
      <w:lang w:eastAsia="en-US"/>
    </w:rPr>
  </w:style>
  <w:style w:type="paragraph" w:styleId="1287">
    <w:name w:val="Char Char1"/>
    <w:basedOn w:val="1172"/>
    <w:next w:val="1287"/>
    <w:link w:val="1147"/>
    <w:qFormat/>
    <w:rPr>
      <w:rFonts w:ascii="Tahoma" w:hAnsi="Tahoma"/>
      <w:sz w:val="24"/>
    </w:rPr>
  </w:style>
  <w:style w:type="paragraph" w:styleId="1288">
    <w:name w:val="xl26"/>
    <w:basedOn w:val="1147"/>
    <w:next w:val="1288"/>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9">
    <w:name w:val="xl30"/>
    <w:basedOn w:val="1147"/>
    <w:next w:val="1289"/>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1"/>
    <w:basedOn w:val="1147"/>
    <w:next w:val="1290"/>
    <w:link w:val="114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1">
    <w:name w:val="样式 宋体 五号 行距: 单倍行距"/>
    <w:basedOn w:val="1147"/>
    <w:next w:val="1291"/>
    <w:link w:val="1147"/>
    <w:qFormat/>
    <w:pPr>
      <w:jc w:val="left"/>
    </w:pPr>
    <w:rPr>
      <w:rFonts w:ascii="宋体" w:hAnsi="宋体"/>
      <w:szCs w:val="20"/>
    </w:rPr>
  </w:style>
  <w:style w:type="paragraph" w:styleId="1292">
    <w:name w:val="Char1 Char Char Char1"/>
    <w:basedOn w:val="1147"/>
    <w:next w:val="1292"/>
    <w:link w:val="1147"/>
    <w:qFormat/>
    <w:rPr>
      <w:rFonts w:ascii="Tahoma" w:hAnsi="Tahoma" w:cs="仿宋_GB2312"/>
      <w:sz w:val="24"/>
      <w:szCs w:val="28"/>
    </w:rPr>
  </w:style>
  <w:style w:type="paragraph" w:styleId="1293">
    <w:name w:val="四级条标题"/>
    <w:basedOn w:val="1294"/>
    <w:next w:val="1147"/>
    <w:link w:val="1147"/>
    <w:qFormat/>
    <w:pPr>
      <w:numPr>
        <w:ilvl w:val="4"/>
      </w:numPr>
      <w:ind w:left="0" w:hanging="840"/>
      <w:tabs>
        <w:tab w:val="left" w:pos="360" w:leader="none"/>
        <w:tab w:val="left" w:pos="840" w:leader="none"/>
      </w:tabs>
      <w:outlineLvl w:val="4"/>
    </w:pPr>
  </w:style>
  <w:style w:type="paragraph" w:styleId="1294">
    <w:name w:val="三级条标题"/>
    <w:basedOn w:val="1256"/>
    <w:next w:val="1147"/>
    <w:link w:val="1147"/>
    <w:qFormat/>
    <w:pPr>
      <w:numPr>
        <w:ilvl w:val="3"/>
        <w:numId w:val="1"/>
      </w:numPr>
      <w:ind w:left="0" w:hanging="840"/>
      <w:tabs>
        <w:tab w:val="left" w:pos="360" w:leader="none"/>
        <w:tab w:val="left" w:pos="840" w:leader="none"/>
      </w:tabs>
      <w:outlineLvl w:val="3"/>
    </w:pPr>
  </w:style>
  <w:style w:type="paragraph" w:styleId="1295">
    <w:name w:val="??"/>
    <w:next w:val="1295"/>
    <w:link w:val="1147"/>
    <w:qFormat/>
    <w:pPr>
      <w:jc w:val="both"/>
      <w:widowControl w:val="off"/>
    </w:pPr>
    <w:rPr>
      <w:sz w:val="21"/>
      <w:lang w:val="en-US" w:eastAsia="en-US" w:bidi="ar-SA"/>
    </w:rPr>
  </w:style>
  <w:style w:type="paragraph" w:styleId="1296">
    <w:name w:val="样式 标题 2 + 宋体 五号 行距: 单倍行距"/>
    <w:basedOn w:val="1149"/>
    <w:next w:val="1296"/>
    <w:link w:val="114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97">
    <w:name w:val="List Paragraph1"/>
    <w:basedOn w:val="1147"/>
    <w:next w:val="1297"/>
    <w:link w:val="1147"/>
    <w:qFormat/>
    <w:pPr>
      <w:ind w:firstLine="420"/>
    </w:pPr>
    <w:rPr>
      <w:rFonts w:ascii="Calibri" w:hAnsi="Calibri"/>
      <w:szCs w:val="22"/>
    </w:rPr>
  </w:style>
  <w:style w:type="paragraph" w:styleId="1298">
    <w:name w:val="项目符号1"/>
    <w:basedOn w:val="1299"/>
    <w:next w:val="1298"/>
    <w:link w:val="1147"/>
    <w:qFormat/>
    <w:pPr>
      <w:ind w:left="-25" w:firstLine="0"/>
    </w:pPr>
  </w:style>
  <w:style w:type="paragraph" w:styleId="1299">
    <w:name w:val="正文文本样式"/>
    <w:basedOn w:val="1147"/>
    <w:next w:val="1299"/>
    <w:link w:val="1147"/>
    <w:qFormat/>
    <w:pPr>
      <w:ind w:firstLine="482"/>
      <w:spacing w:line="360" w:lineRule="auto"/>
    </w:pPr>
    <w:rPr>
      <w:rFonts w:cs="宋体"/>
      <w:sz w:val="24"/>
      <w:szCs w:val="20"/>
    </w:rPr>
  </w:style>
  <w:style w:type="paragraph" w:styleId="1300">
    <w:name w:val="xl27"/>
    <w:basedOn w:val="1147"/>
    <w:next w:val="1300"/>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name w:val="font5"/>
    <w:basedOn w:val="1147"/>
    <w:next w:val="1301"/>
    <w:link w:val="1147"/>
    <w:qFormat/>
    <w:pPr>
      <w:jc w:val="left"/>
      <w:spacing w:before="100" w:beforeAutospacing="1" w:after="100" w:afterAutospacing="1"/>
      <w:widowControl/>
    </w:pPr>
    <w:rPr>
      <w:rFonts w:ascii="宋体" w:hAnsi="宋体" w:cs="宋体"/>
      <w:sz w:val="18"/>
      <w:szCs w:val="18"/>
    </w:rPr>
  </w:style>
  <w:style w:type="paragraph" w:styleId="1302">
    <w:name w:val="五级条标题"/>
    <w:basedOn w:val="1293"/>
    <w:next w:val="1147"/>
    <w:link w:val="1147"/>
    <w:qFormat/>
    <w:pPr>
      <w:numPr>
        <w:ilvl w:val="5"/>
      </w:numPr>
      <w:ind w:left="0" w:hanging="840"/>
      <w:tabs>
        <w:tab w:val="left" w:pos="360" w:leader="none"/>
        <w:tab w:val="left" w:pos="840" w:leader="none"/>
      </w:tabs>
      <w:outlineLvl w:val="5"/>
    </w:pPr>
  </w:style>
  <w:style w:type="paragraph" w:styleId="1303">
    <w:name w:val="xl49"/>
    <w:basedOn w:val="1147"/>
    <w:next w:val="1303"/>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4">
    <w:name w:val="文档正文"/>
    <w:basedOn w:val="1147"/>
    <w:next w:val="1304"/>
    <w:link w:val="1147"/>
    <w:qFormat/>
    <w:pPr>
      <w:spacing w:before="120" w:after="120" w:line="180" w:lineRule="auto"/>
    </w:pPr>
    <w:rPr>
      <w:rFonts w:ascii="Arial" w:hAnsi="Arial"/>
      <w:szCs w:val="20"/>
    </w:rPr>
  </w:style>
  <w:style w:type="paragraph" w:styleId="1305">
    <w:name w:val="xl33"/>
    <w:basedOn w:val="1147"/>
    <w:next w:val="1305"/>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6">
    <w:name w:val="xl42"/>
    <w:basedOn w:val="1147"/>
    <w:next w:val="1306"/>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7">
    <w:name w:val="Char Char Char1 Char"/>
    <w:basedOn w:val="1147"/>
    <w:next w:val="1307"/>
    <w:link w:val="1147"/>
    <w:qFormat/>
    <w:rPr>
      <w:rFonts w:ascii="Tahoma" w:hAnsi="Tahoma"/>
      <w:sz w:val="24"/>
      <w:szCs w:val="20"/>
    </w:rPr>
  </w:style>
  <w:style w:type="paragraph" w:styleId="1308">
    <w:name w:val="xl44"/>
    <w:basedOn w:val="1147"/>
    <w:next w:val="1308"/>
    <w:link w:val="11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9">
    <w:name w:val="1名"/>
    <w:basedOn w:val="1147"/>
    <w:next w:val="1309"/>
    <w:link w:val="1147"/>
    <w:qFormat/>
    <w:pPr>
      <w:numPr>
        <w:ilvl w:val="0"/>
        <w:numId w:val="5"/>
      </w:numPr>
      <w:spacing w:before="120"/>
      <w:tabs>
        <w:tab w:val="left" w:pos="360" w:leader="none"/>
      </w:tabs>
    </w:pPr>
    <w:rPr>
      <w:rFonts w:ascii="宋体"/>
      <w:sz w:val="28"/>
      <w:szCs w:val="20"/>
    </w:rPr>
  </w:style>
  <w:style w:type="paragraph" w:styleId="1310">
    <w:name w:val="font9"/>
    <w:basedOn w:val="1147"/>
    <w:next w:val="1310"/>
    <w:link w:val="1147"/>
    <w:qFormat/>
    <w:pPr>
      <w:jc w:val="left"/>
      <w:spacing w:before="100" w:beforeAutospacing="1" w:after="100" w:afterAutospacing="1"/>
      <w:widowControl/>
    </w:pPr>
    <w:rPr>
      <w:rFonts w:hint="eastAsia" w:ascii="宋体" w:hAnsi="宋体" w:cs="Arial Unicode MS"/>
      <w:color w:val="000000"/>
      <w:sz w:val="20"/>
      <w:szCs w:val="20"/>
    </w:rPr>
  </w:style>
  <w:style w:type="paragraph" w:styleId="1311">
    <w:name w:val="Char Char Char1 Char1"/>
    <w:basedOn w:val="1147"/>
    <w:next w:val="1311"/>
    <w:link w:val="1147"/>
    <w:qFormat/>
    <w:rPr>
      <w:rFonts w:ascii="Tahoma" w:hAnsi="Tahoma"/>
      <w:sz w:val="24"/>
      <w:szCs w:val="20"/>
    </w:rPr>
  </w:style>
  <w:style w:type="paragraph" w:styleId="1312">
    <w:name w:val="Char Char Char Char Char Char Char Char Char Char"/>
    <w:basedOn w:val="1147"/>
    <w:next w:val="1312"/>
    <w:link w:val="1147"/>
    <w:qFormat/>
  </w:style>
  <w:style w:type="paragraph" w:styleId="1313">
    <w:name w:val="Char Char1 Char Char Char Char Char Char Char Char"/>
    <w:basedOn w:val="1147"/>
    <w:next w:val="1313"/>
    <w:link w:val="1147"/>
    <w:qFormat/>
    <w:pPr>
      <w:jc w:val="left"/>
      <w:spacing w:after="160" w:line="240" w:lineRule="exact"/>
      <w:widowControl/>
    </w:pPr>
    <w:rPr>
      <w:rFonts w:ascii="Verdana" w:hAnsi="Verdana"/>
      <w:sz w:val="20"/>
      <w:szCs w:val="20"/>
      <w:lang w:eastAsia="en-US"/>
    </w:rPr>
  </w:style>
  <w:style w:type="paragraph" w:styleId="1314">
    <w:name w:val="Char1"/>
    <w:basedOn w:val="1147"/>
    <w:next w:val="1314"/>
    <w:link w:val="1147"/>
    <w:qFormat/>
    <w:pPr>
      <w:tabs>
        <w:tab w:val="left" w:pos="360" w:leader="none"/>
      </w:tabs>
    </w:pPr>
    <w:rPr>
      <w:sz w:val="24"/>
    </w:rPr>
  </w:style>
  <w:style w:type="paragraph" w:styleId="1315">
    <w:name w:val="正文列项_字母"/>
    <w:basedOn w:val="1147"/>
    <w:next w:val="1315"/>
    <w:link w:val="1147"/>
    <w:qFormat/>
    <w:pPr>
      <w:numPr>
        <w:ilvl w:val="6"/>
        <w:numId w:val="1"/>
      </w:numPr>
      <w:ind w:left="480" w:hanging="180"/>
      <w:spacing w:line="460" w:lineRule="exact"/>
      <w:tabs>
        <w:tab w:val="clear" w:pos="635" w:leader="none"/>
      </w:tabs>
      <w:outlineLvl w:val="6"/>
    </w:pPr>
    <w:rPr>
      <w:rFonts w:ascii="宋体"/>
      <w:sz w:val="28"/>
      <w:szCs w:val="20"/>
    </w:rPr>
  </w:style>
  <w:style w:type="paragraph" w:styleId="1316">
    <w:name w:val="xl28"/>
    <w:basedOn w:val="1147"/>
    <w:next w:val="1316"/>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name w:val="xl47"/>
    <w:basedOn w:val="1147"/>
    <w:next w:val="1317"/>
    <w:link w:val="11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name w:val="默认段落字体 Para Char Char Char Char"/>
    <w:basedOn w:val="1147"/>
    <w:next w:val="1318"/>
    <w:link w:val="1147"/>
    <w:qFormat/>
    <w:rPr>
      <w:rFonts w:ascii="Arial" w:hAnsi="Arial" w:cs="Arial"/>
      <w:szCs w:val="21"/>
    </w:rPr>
  </w:style>
  <w:style w:type="paragraph" w:styleId="1319">
    <w:name w:val="xl48"/>
    <w:basedOn w:val="1147"/>
    <w:next w:val="1319"/>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0">
    <w:name w:val="xl31"/>
    <w:basedOn w:val="1147"/>
    <w:next w:val="1320"/>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name w:val="xl53"/>
    <w:basedOn w:val="1147"/>
    <w:next w:val="1321"/>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name w:val="Char Char Char"/>
    <w:basedOn w:val="1147"/>
    <w:next w:val="1322"/>
    <w:link w:val="1147"/>
    <w:qFormat/>
    <w:rPr>
      <w:rFonts w:ascii="Tahoma" w:hAnsi="Tahoma"/>
      <w:sz w:val="24"/>
      <w:szCs w:val="20"/>
    </w:rPr>
  </w:style>
  <w:style w:type="paragraph" w:styleId="1323">
    <w:name w:val="xl50"/>
    <w:basedOn w:val="1147"/>
    <w:next w:val="1323"/>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4">
    <w:name w:val="缺省文本"/>
    <w:basedOn w:val="1147"/>
    <w:next w:val="1324"/>
    <w:link w:val="1147"/>
    <w:qFormat/>
    <w:pPr>
      <w:jc w:val="left"/>
    </w:pPr>
    <w:rPr>
      <w:sz w:val="24"/>
    </w:rPr>
  </w:style>
  <w:style w:type="paragraph" w:styleId="1325">
    <w:name w:val="Char Char Char1"/>
    <w:basedOn w:val="1147"/>
    <w:next w:val="1325"/>
    <w:link w:val="1147"/>
    <w:qFormat/>
    <w:rPr>
      <w:rFonts w:ascii="Tahoma" w:hAnsi="Tahoma"/>
      <w:sz w:val="24"/>
      <w:szCs w:val="20"/>
    </w:rPr>
  </w:style>
  <w:style w:type="paragraph" w:styleId="1326">
    <w:name w:val="Char Char Char Char Char Char Char1"/>
    <w:basedOn w:val="1147"/>
    <w:next w:val="1326"/>
    <w:link w:val="1147"/>
    <w:qFormat/>
    <w:pPr>
      <w:ind w:firstLine="200"/>
      <w:spacing w:line="360" w:lineRule="auto"/>
    </w:pPr>
    <w:rPr>
      <w:rFonts w:eastAsia="仿宋_GB2312"/>
      <w:sz w:val="24"/>
    </w:rPr>
  </w:style>
  <w:style w:type="paragraph" w:styleId="1327">
    <w:name w:val="xl51"/>
    <w:basedOn w:val="1147"/>
    <w:next w:val="1327"/>
    <w:link w:val="114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name w:val="样式2"/>
    <w:basedOn w:val="1210"/>
    <w:next w:val="1328"/>
    <w:link w:val="1147"/>
    <w:qFormat/>
    <w:pPr>
      <w:jc w:val="center"/>
      <w:spacing w:line="360" w:lineRule="auto"/>
    </w:pPr>
    <w:rPr>
      <w:sz w:val="24"/>
    </w:rPr>
  </w:style>
  <w:style w:type="paragraph" w:styleId="1329">
    <w:name w:val="xl24"/>
    <w:basedOn w:val="1147"/>
    <w:next w:val="1329"/>
    <w:link w:val="11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name w:val="xl29"/>
    <w:basedOn w:val="1147"/>
    <w:next w:val="1330"/>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1">
    <w:name w:val="正文 + 楷体_GB2312"/>
    <w:basedOn w:val="1147"/>
    <w:next w:val="1331"/>
    <w:link w:val="1147"/>
    <w:qFormat/>
    <w:pPr>
      <w:jc w:val="left"/>
      <w:widowControl/>
    </w:pPr>
    <w:rPr>
      <w:rFonts w:ascii="楷体_GB2312" w:eastAsia="楷体_GB2312" w:cs="Arial"/>
      <w:sz w:val="24"/>
    </w:rPr>
  </w:style>
  <w:style w:type="paragraph" w:styleId="1332">
    <w:name w:val="xl34"/>
    <w:basedOn w:val="1147"/>
    <w:next w:val="1332"/>
    <w:link w:val="11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3">
    <w:name w:val="1 Char Char Char Char"/>
    <w:basedOn w:val="1147"/>
    <w:next w:val="1333"/>
    <w:link w:val="1147"/>
    <w:qFormat/>
    <w:rPr>
      <w:rFonts w:ascii="Tahoma" w:hAnsi="Tahoma"/>
      <w:sz w:val="24"/>
      <w:szCs w:val="20"/>
    </w:rPr>
  </w:style>
  <w:style w:type="paragraph" w:styleId="1334">
    <w:name w:val="Default"/>
    <w:next w:val="1334"/>
    <w:link w:val="1147"/>
    <w:qFormat/>
    <w:pPr>
      <w:widowControl w:val="off"/>
    </w:pPr>
    <w:rPr>
      <w:rFonts w:ascii="Symbol" w:hAnsi="Symbol" w:cs="Symbol"/>
      <w:color w:val="000000"/>
      <w:sz w:val="24"/>
      <w:szCs w:val="24"/>
      <w:lang w:val="en-US" w:eastAsia="zh-CN" w:bidi="ar-SA"/>
    </w:rPr>
  </w:style>
  <w:style w:type="paragraph" w:styleId="1335">
    <w:name w:val="列出段落1"/>
    <w:basedOn w:val="1147"/>
    <w:next w:val="1335"/>
    <w:link w:val="1147"/>
    <w:qFormat/>
    <w:pPr>
      <w:ind w:firstLine="420"/>
    </w:pPr>
    <w:rPr>
      <w:rFonts w:ascii="Calibri" w:hAnsi="Calibri"/>
      <w:szCs w:val="22"/>
    </w:rPr>
  </w:style>
  <w:style w:type="paragraph" w:styleId="1336">
    <w:name w:val="default"/>
    <w:basedOn w:val="1147"/>
    <w:next w:val="1336"/>
    <w:link w:val="1147"/>
    <w:qFormat/>
    <w:pPr>
      <w:jc w:val="left"/>
      <w:spacing w:before="100" w:beforeAutospacing="1" w:after="100" w:afterAutospacing="1"/>
      <w:widowControl/>
    </w:pPr>
    <w:rPr>
      <w:rFonts w:ascii="宋体" w:hAnsi="宋体" w:cs="宋体"/>
      <w:sz w:val="24"/>
    </w:rPr>
  </w:style>
  <w:style w:type="paragraph" w:styleId="1337">
    <w:name w:val="字元 字元1"/>
    <w:basedOn w:val="1147"/>
    <w:next w:val="1337"/>
    <w:link w:val="1147"/>
    <w:qFormat/>
    <w:rPr>
      <w:rFonts w:ascii="Tahoma" w:hAnsi="Tahoma"/>
      <w:sz w:val="24"/>
      <w:szCs w:val="20"/>
    </w:rPr>
  </w:style>
  <w:style w:type="paragraph" w:styleId="1338">
    <w:name w:val="_Style 160"/>
    <w:next w:val="1338"/>
    <w:link w:val="1147"/>
    <w:qFormat/>
    <w:rPr>
      <w:sz w:val="21"/>
      <w:szCs w:val="24"/>
      <w:lang w:val="en-US" w:eastAsia="zh-CN" w:bidi="ar-SA"/>
    </w:rPr>
  </w:style>
  <w:style w:type="paragraph" w:styleId="1339">
    <w:name w:val="项目编号3"/>
    <w:basedOn w:val="1299"/>
    <w:next w:val="1339"/>
    <w:link w:val="1147"/>
    <w:qFormat/>
    <w:pPr>
      <w:numPr>
        <w:ilvl w:val="0"/>
        <w:numId w:val="6"/>
      </w:numPr>
    </w:pPr>
  </w:style>
  <w:style w:type="paragraph" w:styleId="1340">
    <w:name w:val="Char21"/>
    <w:basedOn w:val="1147"/>
    <w:next w:val="1340"/>
    <w:link w:val="1147"/>
    <w:qFormat/>
    <w:rPr>
      <w:rFonts w:ascii="Tahoma" w:hAnsi="Tahoma"/>
      <w:sz w:val="24"/>
      <w:szCs w:val="20"/>
    </w:rPr>
  </w:style>
  <w:style w:type="paragraph" w:styleId="1341">
    <w:name w:val="表格文字"/>
    <w:basedOn w:val="1180"/>
    <w:next w:val="1341"/>
    <w:link w:val="1147"/>
    <w:qFormat/>
    <w:pPr>
      <w:ind w:firstLine="0"/>
      <w:spacing w:before="20" w:after="20" w:line="240" w:lineRule="auto"/>
    </w:pPr>
    <w:rPr>
      <w:rFonts w:ascii="Century Gothic" w:hAnsi="Century Gothic"/>
      <w:sz w:val="20"/>
      <w:szCs w:val="20"/>
    </w:rPr>
  </w:style>
  <w:style w:type="paragraph" w:styleId="1342">
    <w:name w:val="Char Char Char Char Char Char Char Char Char Char1"/>
    <w:basedOn w:val="1147"/>
    <w:next w:val="1342"/>
    <w:link w:val="1147"/>
    <w:qFormat/>
    <w:rPr>
      <w:rFonts w:ascii="宋体" w:hAnsi="宋体" w:cs="Courier New"/>
      <w:sz w:val="32"/>
      <w:szCs w:val="32"/>
    </w:rPr>
  </w:style>
  <w:style w:type="paragraph" w:styleId="1343">
    <w:name w:val="正文文本样式 加粗"/>
    <w:basedOn w:val="1299"/>
    <w:next w:val="1343"/>
    <w:link w:val="1147"/>
    <w:qFormat/>
    <w:rPr>
      <w:b/>
    </w:rPr>
  </w:style>
  <w:style w:type="paragraph" w:styleId="1344">
    <w:name w:val="Char2 Char Char Char Char Char Char"/>
    <w:basedOn w:val="1147"/>
    <w:next w:val="1344"/>
    <w:link w:val="1147"/>
    <w:qFormat/>
    <w:pPr>
      <w:jc w:val="center"/>
      <w:spacing w:line="400" w:lineRule="exact"/>
      <w:widowControl/>
    </w:pPr>
  </w:style>
  <w:style w:type="paragraph" w:styleId="1345">
    <w:name w:val="Char Char4"/>
    <w:basedOn w:val="1147"/>
    <w:next w:val="1345"/>
    <w:link w:val="1147"/>
    <w:qFormat/>
    <w:pPr>
      <w:jc w:val="center"/>
      <w:spacing w:line="400" w:lineRule="exact"/>
      <w:widowControl/>
    </w:pPr>
  </w:style>
  <w:style w:type="paragraph" w:styleId="1346">
    <w:name w:val="Char3 Char Char Char1"/>
    <w:basedOn w:val="1147"/>
    <w:next w:val="1346"/>
    <w:link w:val="1147"/>
    <w:qFormat/>
    <w:rPr>
      <w:rFonts w:ascii="Tahoma" w:hAnsi="Tahoma"/>
      <w:sz w:val="24"/>
      <w:szCs w:val="20"/>
    </w:rPr>
  </w:style>
  <w:style w:type="paragraph" w:styleId="1347">
    <w:name w:val="无间隔"/>
    <w:next w:val="1347"/>
    <w:link w:val="1147"/>
    <w:qFormat/>
    <w:pPr>
      <w:jc w:val="both"/>
      <w:widowControl w:val="off"/>
    </w:pPr>
    <w:rPr>
      <w:sz w:val="21"/>
      <w:szCs w:val="24"/>
      <w:lang w:val="en-US" w:eastAsia="zh-CN" w:bidi="ar-SA"/>
    </w:rPr>
  </w:style>
  <w:style w:type="paragraph" w:styleId="1348">
    <w:name w:val="22222222222222"/>
    <w:basedOn w:val="1147"/>
    <w:next w:val="1348"/>
    <w:link w:val="1147"/>
    <w:qFormat/>
    <w:pPr>
      <w:ind w:firstLine="480"/>
      <w:jc w:val="left"/>
      <w:spacing w:line="360" w:lineRule="auto"/>
      <w:widowControl/>
    </w:pPr>
    <w:rPr>
      <w:color w:val="ff0000"/>
      <w:sz w:val="24"/>
      <w:szCs w:val="20"/>
    </w:rPr>
  </w:style>
  <w:style w:type="character" w:styleId="1349">
    <w:name w:val="中等深浅网格 1 - 强调文字颜色 2 Char"/>
    <w:next w:val="1349"/>
    <w:link w:val="1350"/>
    <w:qFormat/>
    <w:rPr>
      <w:sz w:val="21"/>
      <w:szCs w:val="24"/>
      <w:lang w:val="zh-CN" w:eastAsia="zh-CN" w:bidi="ar-SA"/>
    </w:rPr>
  </w:style>
  <w:style w:type="paragraph" w:styleId="1350">
    <w:name w:val="1"/>
    <w:next w:val="1350"/>
    <w:link w:val="1349"/>
    <w:uiPriority w:val="34"/>
    <w:qFormat/>
    <w:rPr>
      <w:sz w:val="21"/>
      <w:szCs w:val="24"/>
      <w:lang w:val="zh-CN" w:eastAsia="zh-CN" w:bidi="ar-SA"/>
    </w:rPr>
  </w:style>
  <w:style w:type="paragraph" w:styleId="1351">
    <w:name w:val="图文"/>
    <w:basedOn w:val="1147"/>
    <w:next w:val="1351"/>
    <w:link w:val="1147"/>
    <w:qFormat/>
    <w:pPr>
      <w:spacing w:after="50" w:line="360" w:lineRule="auto"/>
    </w:pPr>
    <w:rPr>
      <w:sz w:val="24"/>
    </w:rPr>
  </w:style>
  <w:style w:type="paragraph" w:styleId="1352">
    <w:name w:val="xl23"/>
    <w:basedOn w:val="1147"/>
    <w:next w:val="1352"/>
    <w:link w:val="1147"/>
    <w:qFormat/>
    <w:pPr>
      <w:spacing w:before="100" w:beforeAutospacing="1" w:after="100" w:afterAutospacing="1" w:line="360" w:lineRule="auto"/>
      <w:widowControl/>
    </w:pPr>
    <w:rPr>
      <w:sz w:val="24"/>
      <w:szCs w:val="20"/>
    </w:rPr>
  </w:style>
  <w:style w:type="paragraph" w:styleId="1353">
    <w:name w:val="正文表格"/>
    <w:basedOn w:val="1147"/>
    <w:next w:val="1353"/>
    <w:link w:val="1354"/>
    <w:qFormat/>
    <w:pPr>
      <w:jc w:val="left"/>
    </w:pPr>
    <w:rPr>
      <w:rFonts w:ascii="宋体" w:hAnsi="宋体"/>
      <w:color w:val="000000"/>
      <w:szCs w:val="21"/>
    </w:rPr>
  </w:style>
  <w:style w:type="character" w:styleId="1354">
    <w:name w:val="正文表格 Char"/>
    <w:next w:val="1354"/>
    <w:link w:val="1353"/>
    <w:qFormat/>
    <w:rPr>
      <w:rFonts w:ascii="宋体" w:hAnsi="宋体"/>
      <w:color w:val="000000"/>
      <w:sz w:val="21"/>
      <w:szCs w:val="21"/>
    </w:rPr>
  </w:style>
  <w:style w:type="paragraph" w:styleId="1355">
    <w:name w:val="正文重点"/>
    <w:basedOn w:val="1147"/>
    <w:next w:val="1355"/>
    <w:link w:val="1356"/>
    <w:qFormat/>
    <w:pPr>
      <w:ind w:firstLine="482"/>
      <w:jc w:val="left"/>
      <w:spacing w:line="360" w:lineRule="auto"/>
    </w:pPr>
    <w:rPr>
      <w:b/>
      <w:sz w:val="24"/>
      <w:szCs w:val="20"/>
    </w:rPr>
  </w:style>
  <w:style w:type="character" w:styleId="1356">
    <w:name w:val="正文重点 Char"/>
    <w:next w:val="1356"/>
    <w:link w:val="1355"/>
    <w:qFormat/>
    <w:rPr>
      <w:b/>
      <w:sz w:val="24"/>
    </w:rPr>
  </w:style>
  <w:style w:type="paragraph" w:styleId="1357">
    <w:name w:val="标题1-附件"/>
    <w:basedOn w:val="1148"/>
    <w:next w:val="1357"/>
    <w:link w:val="1147"/>
    <w:qFormat/>
    <w:pPr>
      <w:jc w:val="left"/>
    </w:pPr>
    <w:rPr>
      <w:sz w:val="24"/>
      <w:szCs w:val="24"/>
    </w:rPr>
  </w:style>
  <w:style w:type="paragraph" w:styleId="1358">
    <w:name w:val="正文小标题"/>
    <w:basedOn w:val="1147"/>
    <w:next w:val="1169"/>
    <w:link w:val="1359"/>
    <w:qFormat/>
    <w:pPr>
      <w:ind w:firstLine="482"/>
      <w:jc w:val="left"/>
      <w:spacing w:before="312" w:after="312"/>
    </w:pPr>
    <w:rPr>
      <w:rFonts w:ascii="宋体" w:hAnsi="宋体"/>
      <w:b/>
      <w:i/>
      <w:color w:val="ff0000"/>
      <w:sz w:val="24"/>
      <w:szCs w:val="20"/>
    </w:rPr>
  </w:style>
  <w:style w:type="character" w:styleId="1359">
    <w:name w:val="正文小标题 Char"/>
    <w:next w:val="1359"/>
    <w:link w:val="1358"/>
    <w:qFormat/>
    <w:rPr>
      <w:rFonts w:ascii="宋体" w:hAnsi="宋体"/>
      <w:b/>
      <w:i/>
      <w:color w:val="ff0000"/>
      <w:sz w:val="24"/>
    </w:rPr>
  </w:style>
  <w:style w:type="paragraph" w:styleId="1360">
    <w:name w:val="正文大标题"/>
    <w:basedOn w:val="1358"/>
    <w:next w:val="1169"/>
    <w:link w:val="1361"/>
    <w:qFormat/>
    <w:pPr>
      <w:jc w:val="center"/>
    </w:pPr>
    <w:rPr>
      <w:i w:val="0"/>
      <w:color w:val="000000"/>
      <w:sz w:val="28"/>
      <w:szCs w:val="21"/>
    </w:rPr>
  </w:style>
  <w:style w:type="character" w:styleId="1361">
    <w:name w:val="正文大标题 Char"/>
    <w:next w:val="1361"/>
    <w:link w:val="1360"/>
    <w:qFormat/>
    <w:rPr>
      <w:rFonts w:ascii="宋体" w:hAnsi="宋体"/>
      <w:b/>
      <w:color w:val="000000"/>
      <w:sz w:val="28"/>
      <w:szCs w:val="21"/>
    </w:rPr>
  </w:style>
  <w:style w:type="paragraph" w:styleId="1362">
    <w:name w:val="注释"/>
    <w:basedOn w:val="1147"/>
    <w:next w:val="1362"/>
    <w:link w:val="1363"/>
    <w:qFormat/>
    <w:pPr>
      <w:ind w:left="420" w:hanging="420"/>
      <w:jc w:val="left"/>
    </w:pPr>
    <w:rPr>
      <w:rFonts w:ascii="宋体" w:hAnsi="宋体"/>
      <w:szCs w:val="21"/>
    </w:rPr>
  </w:style>
  <w:style w:type="character" w:styleId="1363">
    <w:name w:val="注释 Char"/>
    <w:next w:val="1363"/>
    <w:link w:val="1362"/>
    <w:qFormat/>
    <w:rPr>
      <w:rFonts w:ascii="宋体" w:hAnsi="宋体"/>
      <w:sz w:val="21"/>
      <w:szCs w:val="21"/>
    </w:rPr>
  </w:style>
  <w:style w:type="paragraph" w:styleId="1364">
    <w:name w:val="正文须知-1级"/>
    <w:basedOn w:val="1147"/>
    <w:next w:val="1147"/>
    <w:link w:val="1147"/>
    <w:qFormat/>
    <w:pPr>
      <w:numPr>
        <w:ilvl w:val="0"/>
        <w:numId w:val="7"/>
      </w:numPr>
      <w:spacing w:line="300" w:lineRule="auto"/>
    </w:pPr>
    <w:rPr>
      <w:rFonts w:ascii="宋体" w:hAnsi="Calibri"/>
      <w:sz w:val="24"/>
      <w:szCs w:val="21"/>
    </w:rPr>
  </w:style>
  <w:style w:type="paragraph" w:styleId="1365">
    <w:name w:val="正文须知-2级"/>
    <w:basedOn w:val="1147"/>
    <w:next w:val="1365"/>
    <w:link w:val="1147"/>
    <w:qFormat/>
    <w:pPr>
      <w:numPr>
        <w:ilvl w:val="1"/>
        <w:numId w:val="7"/>
      </w:numPr>
      <w:spacing w:line="300" w:lineRule="auto"/>
    </w:pPr>
    <w:rPr>
      <w:rFonts w:ascii="宋体" w:hAnsi="Calibri"/>
      <w:sz w:val="24"/>
      <w:szCs w:val="21"/>
    </w:rPr>
  </w:style>
  <w:style w:type="paragraph" w:styleId="1366">
    <w:name w:val="正文须知-3级"/>
    <w:basedOn w:val="1147"/>
    <w:next w:val="1366"/>
    <w:link w:val="1147"/>
    <w:qFormat/>
    <w:pPr>
      <w:numPr>
        <w:ilvl w:val="2"/>
        <w:numId w:val="7"/>
      </w:numPr>
      <w:ind w:hanging="355"/>
      <w:spacing w:line="300" w:lineRule="auto"/>
    </w:pPr>
    <w:rPr>
      <w:rFonts w:ascii="宋体" w:hAnsi="Calibri"/>
      <w:sz w:val="24"/>
      <w:szCs w:val="21"/>
    </w:rPr>
  </w:style>
  <w:style w:type="character" w:styleId="1367">
    <w:name w:val="纯文本 字符"/>
    <w:next w:val="1367"/>
    <w:link w:val="1147"/>
    <w:uiPriority w:val="99"/>
    <w:qFormat/>
    <w:rPr>
      <w:rFonts w:ascii="宋体" w:hAnsi="Courier New" w:eastAsia="宋体" w:cs="Times New Roman"/>
      <w:sz w:val="21"/>
      <w:szCs w:val="21"/>
      <w:lang w:val="en-US" w:eastAsia="zh-CN" w:bidi="ar-SA"/>
    </w:rPr>
  </w:style>
  <w:style w:type="paragraph" w:styleId="1368">
    <w:name w:val="表格1"/>
    <w:basedOn w:val="1147"/>
    <w:next w:val="1368"/>
    <w:link w:val="1147"/>
    <w:qFormat/>
    <w:pPr>
      <w:ind w:firstLine="480"/>
      <w:jc w:val="center"/>
    </w:pPr>
    <w:rPr>
      <w:sz w:val="24"/>
      <w:szCs w:val="20"/>
    </w:rPr>
  </w:style>
  <w:style w:type="character" w:styleId="1369">
    <w:name w:val="纯文本 字符1"/>
    <w:next w:val="1369"/>
    <w:link w:val="1147"/>
    <w:qFormat/>
    <w:rPr>
      <w:rFonts w:ascii="宋体" w:hAnsi="Courier New"/>
    </w:rPr>
  </w:style>
  <w:style w:type="character" w:styleId="1370">
    <w:name w:val="bjh-p"/>
    <w:next w:val="1370"/>
    <w:link w:val="1147"/>
    <w:qFormat/>
  </w:style>
  <w:style w:type="paragraph" w:styleId="1371">
    <w:name w:val="无标题条"/>
    <w:next w:val="1147"/>
    <w:link w:val="1147"/>
    <w:qFormat/>
    <w:pPr>
      <w:jc w:val="both"/>
    </w:pPr>
    <w:rPr>
      <w:sz w:val="21"/>
      <w:lang w:val="en-US" w:eastAsia="zh-CN" w:bidi="ar-SA"/>
    </w:rPr>
  </w:style>
  <w:style w:type="character" w:styleId="1372">
    <w:name w:val="正文格式 Char"/>
    <w:next w:val="1372"/>
    <w:link w:val="1373"/>
    <w:qFormat/>
    <w:rPr>
      <w:rFonts w:ascii="宋体" w:hAnsi="宋体"/>
      <w:sz w:val="24"/>
      <w:szCs w:val="24"/>
      <w:lang w:val="en-GB"/>
    </w:rPr>
  </w:style>
  <w:style w:type="paragraph" w:styleId="1373">
    <w:name w:val="正文格式"/>
    <w:basedOn w:val="1147"/>
    <w:next w:val="1373"/>
    <w:link w:val="1372"/>
    <w:qFormat/>
    <w:pPr>
      <w:ind w:firstLine="480"/>
      <w:spacing w:line="360" w:lineRule="auto"/>
    </w:pPr>
    <w:rPr>
      <w:rFonts w:ascii="宋体" w:hAnsi="宋体"/>
      <w:sz w:val="24"/>
      <w:lang w:val="en-GB"/>
    </w:rPr>
  </w:style>
  <w:style w:type="character" w:styleId="1374">
    <w:name w:val="标题 3 Char"/>
    <w:next w:val="1374"/>
    <w:link w:val="1147"/>
    <w:qFormat/>
    <w:rPr>
      <w:rFonts w:ascii="宋体" w:eastAsia="宋体"/>
      <w:b/>
      <w:sz w:val="24"/>
      <w:u w:val="single"/>
      <w:lang w:val="en-US" w:eastAsia="zh-CN" w:bidi="ar-SA"/>
    </w:rPr>
  </w:style>
  <w:style w:type="character" w:styleId="1375">
    <w:name w:val="正文缩进 Char"/>
    <w:next w:val="1375"/>
    <w:link w:val="1147"/>
    <w:qFormat/>
    <w:rPr>
      <w:rFonts w:ascii="宋体" w:eastAsia="宋体"/>
      <w:sz w:val="24"/>
      <w:szCs w:val="24"/>
      <w:lang w:val="en-US" w:eastAsia="zh-CN" w:bidi="ar-SA"/>
    </w:rPr>
  </w:style>
  <w:style w:type="character" w:styleId="1376">
    <w:name w:val="Char Char111"/>
    <w:next w:val="1376"/>
    <w:link w:val="1147"/>
    <w:qFormat/>
    <w:rPr>
      <w:rFonts w:ascii="宋体" w:eastAsia="宋体"/>
      <w:b/>
      <w:sz w:val="24"/>
      <w:u w:val="single"/>
      <w:lang w:val="en-US" w:eastAsia="zh-CN" w:bidi="ar-SA"/>
    </w:rPr>
  </w:style>
  <w:style w:type="character" w:styleId="1377">
    <w:name w:val="正文文本缩进 Char"/>
    <w:next w:val="1377"/>
    <w:link w:val="1147"/>
    <w:qFormat/>
    <w:rPr>
      <w:rFonts w:eastAsia="宋体"/>
      <w:sz w:val="24"/>
      <w:szCs w:val="24"/>
      <w:lang w:val="en-US" w:eastAsia="zh-CN" w:bidi="ar-SA"/>
    </w:rPr>
  </w:style>
  <w:style w:type="character" w:styleId="1378">
    <w:name w:val="列出段落 Char"/>
    <w:next w:val="1378"/>
    <w:link w:val="1147"/>
    <w:qFormat/>
    <w:rPr>
      <w:rFonts w:ascii="Calibri" w:hAnsi="Calibri" w:eastAsia="宋体"/>
      <w:sz w:val="21"/>
      <w:szCs w:val="22"/>
      <w:lang w:val="en-US" w:eastAsia="zh-CN" w:bidi="ar-SA"/>
    </w:rPr>
  </w:style>
  <w:style w:type="character" w:styleId="1379">
    <w:name w:val="页眉 Char"/>
    <w:next w:val="1379"/>
    <w:link w:val="1147"/>
    <w:qFormat/>
    <w:rPr>
      <w:rFonts w:eastAsia="宋体"/>
      <w:sz w:val="18"/>
      <w:szCs w:val="18"/>
      <w:lang w:val="en-US" w:eastAsia="zh-CN" w:bidi="ar-SA"/>
    </w:rPr>
  </w:style>
  <w:style w:type="character" w:styleId="1380">
    <w:name w:val="标题 2 Char"/>
    <w:next w:val="1380"/>
    <w:link w:val="1147"/>
    <w:qFormat/>
    <w:rPr>
      <w:rFonts w:ascii="Arial" w:hAnsi="Arial" w:eastAsia="黑体"/>
      <w:b/>
      <w:sz w:val="30"/>
      <w:lang w:val="en-US" w:eastAsia="zh-CN" w:bidi="ar-SA"/>
    </w:rPr>
  </w:style>
  <w:style w:type="paragraph" w:styleId="1381">
    <w:name w:val="字元 字元2"/>
    <w:basedOn w:val="1147"/>
    <w:next w:val="1381"/>
    <w:link w:val="1147"/>
    <w:qFormat/>
    <w:rPr>
      <w:rFonts w:ascii="Tahoma" w:hAnsi="Tahoma"/>
      <w:sz w:val="24"/>
      <w:szCs w:val="20"/>
    </w:rPr>
  </w:style>
  <w:style w:type="paragraph" w:styleId="1382">
    <w:name w:val="Char3 Char Char Char2"/>
    <w:basedOn w:val="1147"/>
    <w:next w:val="1382"/>
    <w:link w:val="1147"/>
    <w:qFormat/>
    <w:rPr>
      <w:rFonts w:ascii="Tahoma" w:hAnsi="Tahoma"/>
      <w:sz w:val="24"/>
      <w:szCs w:val="20"/>
    </w:rPr>
  </w:style>
  <w:style w:type="paragraph" w:styleId="1383">
    <w:name w:val="正文文本缩进2"/>
    <w:basedOn w:val="1147"/>
    <w:next w:val="1383"/>
    <w:link w:val="1147"/>
    <w:qFormat/>
    <w:pPr>
      <w:ind w:firstLine="480"/>
      <w:spacing w:line="480" w:lineRule="exact"/>
    </w:pPr>
    <w:rPr>
      <w:rFonts w:ascii="宋体" w:hAnsi="宋体"/>
      <w:sz w:val="24"/>
      <w:lang w:val="zh-CN" w:eastAsia="zh-CN"/>
    </w:rPr>
  </w:style>
  <w:style w:type="paragraph" w:styleId="1384">
    <w:name w:val="Char3"/>
    <w:basedOn w:val="1147"/>
    <w:next w:val="1384"/>
    <w:link w:val="1147"/>
    <w:qFormat/>
    <w:pPr>
      <w:tabs>
        <w:tab w:val="left" w:pos="360" w:leader="none"/>
      </w:tabs>
    </w:pPr>
    <w:rPr>
      <w:sz w:val="24"/>
    </w:rPr>
  </w:style>
  <w:style w:type="paragraph" w:styleId="1385">
    <w:name w:val="Char Char Char Char Char Char Char Char Char Char Char Char Char Char Char Char1"/>
    <w:basedOn w:val="1147"/>
    <w:next w:val="1385"/>
    <w:link w:val="1147"/>
    <w:qFormat/>
    <w:pPr>
      <w:jc w:val="center"/>
      <w:spacing w:after="160" w:line="240" w:lineRule="exact"/>
      <w:widowControl/>
    </w:pPr>
    <w:rPr>
      <w:rFonts w:ascii="宋体" w:hAnsi="宋体"/>
      <w:b/>
      <w:sz w:val="30"/>
      <w:szCs w:val="30"/>
      <w:lang w:eastAsia="en-US"/>
    </w:rPr>
  </w:style>
  <w:style w:type="paragraph" w:styleId="1386">
    <w:name w:val="Char Char1 Char Char Char Char Char Char1"/>
    <w:basedOn w:val="1147"/>
    <w:next w:val="1386"/>
    <w:link w:val="1147"/>
    <w:qFormat/>
    <w:pPr>
      <w:jc w:val="left"/>
      <w:spacing w:after="160" w:line="240" w:lineRule="exact"/>
      <w:widowControl/>
    </w:pPr>
    <w:rPr>
      <w:rFonts w:ascii="Verdana" w:hAnsi="Verdana" w:eastAsia="仿宋_GB2312"/>
      <w:sz w:val="24"/>
      <w:szCs w:val="20"/>
      <w:lang w:eastAsia="en-US"/>
    </w:rPr>
  </w:style>
  <w:style w:type="paragraph" w:styleId="1387">
    <w:name w:val="列出段落2"/>
    <w:basedOn w:val="1147"/>
    <w:next w:val="1387"/>
    <w:link w:val="1147"/>
    <w:qFormat/>
    <w:pPr>
      <w:ind w:firstLine="420"/>
    </w:pPr>
    <w:rPr>
      <w:rFonts w:ascii="Calibri" w:hAnsi="Calibri"/>
      <w:szCs w:val="22"/>
    </w:rPr>
  </w:style>
  <w:style w:type="paragraph" w:styleId="1388">
    <w:name w:val="Char Char Char1 Char2"/>
    <w:basedOn w:val="1147"/>
    <w:next w:val="1388"/>
    <w:link w:val="1147"/>
    <w:qFormat/>
    <w:rPr>
      <w:rFonts w:ascii="Tahoma" w:hAnsi="Tahoma"/>
      <w:sz w:val="24"/>
      <w:szCs w:val="20"/>
    </w:rPr>
  </w:style>
  <w:style w:type="paragraph" w:styleId="1389">
    <w:name w:val="Char Char Char2"/>
    <w:basedOn w:val="1147"/>
    <w:next w:val="1389"/>
    <w:link w:val="1147"/>
    <w:qFormat/>
    <w:rPr>
      <w:rFonts w:ascii="Tahoma" w:hAnsi="Tahoma"/>
      <w:sz w:val="24"/>
      <w:szCs w:val="20"/>
    </w:rPr>
  </w:style>
  <w:style w:type="paragraph" w:styleId="1390">
    <w:name w:val="Char Char Char Char Char Char Char2"/>
    <w:basedOn w:val="1147"/>
    <w:next w:val="1390"/>
    <w:link w:val="1147"/>
    <w:qFormat/>
    <w:pPr>
      <w:ind w:firstLine="200"/>
      <w:spacing w:line="360" w:lineRule="auto"/>
    </w:pPr>
    <w:rPr>
      <w:rFonts w:eastAsia="仿宋_GB2312"/>
      <w:sz w:val="24"/>
    </w:rPr>
  </w:style>
  <w:style w:type="paragraph" w:styleId="1391">
    <w:name w:val="正文缩进2"/>
    <w:basedOn w:val="1147"/>
    <w:next w:val="1391"/>
    <w:link w:val="1147"/>
    <w:qFormat/>
    <w:pPr>
      <w:ind w:firstLine="567"/>
      <w:spacing w:line="480" w:lineRule="exact"/>
      <w:widowControl/>
    </w:pPr>
    <w:rPr>
      <w:rFonts w:ascii="宋体"/>
      <w:color w:val="000000"/>
      <w:sz w:val="28"/>
      <w:szCs w:val="20"/>
      <w:lang w:val="zh-CN" w:eastAsia="zh-CN"/>
    </w:rPr>
  </w:style>
  <w:style w:type="paragraph" w:styleId="1392">
    <w:name w:val="Revision"/>
    <w:next w:val="1392"/>
    <w:link w:val="1147"/>
    <w:qFormat/>
    <w:rPr>
      <w:sz w:val="21"/>
      <w:szCs w:val="24"/>
      <w:lang w:val="en-US" w:eastAsia="zh-CN" w:bidi="ar-SA"/>
    </w:rPr>
  </w:style>
  <w:style w:type="paragraph" w:styleId="1393">
    <w:name w:val="Char22"/>
    <w:basedOn w:val="1147"/>
    <w:next w:val="1393"/>
    <w:link w:val="1147"/>
    <w:qFormat/>
    <w:rPr>
      <w:rFonts w:ascii="Tahoma" w:hAnsi="Tahoma"/>
      <w:sz w:val="24"/>
      <w:szCs w:val="20"/>
    </w:rPr>
  </w:style>
  <w:style w:type="paragraph" w:styleId="1394">
    <w:name w:val="Char Char Char Char Char Char Char Char Char Char2"/>
    <w:basedOn w:val="1147"/>
    <w:next w:val="1394"/>
    <w:link w:val="1147"/>
    <w:qFormat/>
    <w:rPr>
      <w:rFonts w:ascii="宋体" w:hAnsi="宋体" w:cs="Courier New"/>
      <w:sz w:val="32"/>
      <w:szCs w:val="32"/>
    </w:rPr>
  </w:style>
  <w:style w:type="paragraph" w:styleId="1395">
    <w:name w:val="Char2 Char Char Char Char Char Char1"/>
    <w:basedOn w:val="1147"/>
    <w:next w:val="1395"/>
    <w:link w:val="1147"/>
    <w:qFormat/>
    <w:pPr>
      <w:jc w:val="center"/>
      <w:spacing w:line="400" w:lineRule="exact"/>
      <w:widowControl/>
    </w:pPr>
  </w:style>
  <w:style w:type="character" w:styleId="1396">
    <w:name w:val="页脚 Char"/>
    <w:next w:val="1396"/>
    <w:link w:val="1147"/>
    <w:qFormat/>
    <w:rPr>
      <w:rFonts w:ascii="宋体" w:eastAsia="宋体"/>
      <w:sz w:val="18"/>
      <w:lang w:val="en-US" w:eastAsia="zh-CN" w:bidi="ar-SA"/>
    </w:rPr>
  </w:style>
  <w:style w:type="paragraph" w:styleId="1397">
    <w:name w:val="Char Char41"/>
    <w:basedOn w:val="1147"/>
    <w:next w:val="1397"/>
    <w:link w:val="1147"/>
    <w:qFormat/>
    <w:pPr>
      <w:jc w:val="center"/>
      <w:spacing w:line="400" w:lineRule="exact"/>
      <w:widowControl/>
    </w:pPr>
  </w:style>
  <w:style w:type="character" w:styleId="1398">
    <w:name w:val="批注文字 Char"/>
    <w:next w:val="1398"/>
    <w:link w:val="1147"/>
    <w:uiPriority w:val="99"/>
    <w:qFormat/>
    <w:rPr>
      <w:sz w:val="21"/>
      <w:szCs w:val="24"/>
    </w:rPr>
  </w:style>
  <w:style w:type="character" w:styleId="1399">
    <w:name w:val="标题 Char"/>
    <w:next w:val="1399"/>
    <w:link w:val="1147"/>
    <w:qFormat/>
    <w:rPr>
      <w:b/>
      <w:sz w:val="32"/>
    </w:rPr>
  </w:style>
  <w:style w:type="paragraph" w:styleId="1400">
    <w:name w:val="图例"/>
    <w:basedOn w:val="1147"/>
    <w:next w:val="1400"/>
    <w:link w:val="1147"/>
    <w:qFormat/>
    <w:pPr>
      <w:jc w:val="center"/>
      <w:spacing w:before="120" w:after="120" w:line="360" w:lineRule="auto"/>
    </w:pPr>
    <w:rPr>
      <w:rFonts w:eastAsia="仿宋_GB2312"/>
      <w:b/>
      <w:sz w:val="24"/>
      <w:szCs w:val="20"/>
    </w:rPr>
  </w:style>
  <w:style w:type="table" w:styleId="1401">
    <w:name w:val="Table Normal"/>
    <w:next w:val="1401"/>
    <w:link w:val="1147"/>
    <w:uiPriority w:val="2"/>
    <w:unhideWhenUsed/>
    <w:qFormat/>
    <w:pPr>
      <w:widowControl w:val="off"/>
    </w:pPr>
    <w:rPr>
      <w:rFonts w:ascii="Calibri" w:hAnsi="Calibri"/>
      <w:sz w:val="22"/>
      <w:szCs w:val="22"/>
      <w:lang w:val="en-US" w:eastAsia="en-US" w:bidi="ar-SA"/>
    </w:rPr>
    <w:tblPr/>
  </w:style>
  <w:style w:type="paragraph" w:styleId="1402">
    <w:name w:val="Table Paragraph"/>
    <w:basedOn w:val="1147"/>
    <w:next w:val="1402"/>
    <w:link w:val="1147"/>
    <w:uiPriority w:val="1"/>
    <w:qFormat/>
    <w:pPr>
      <w:jc w:val="left"/>
    </w:pPr>
    <w:rPr>
      <w:rFonts w:ascii="宋体" w:hAnsi="宋体" w:cs="宋体"/>
      <w:sz w:val="22"/>
      <w:szCs w:val="22"/>
      <w:lang w:eastAsia="en-US"/>
    </w:rPr>
  </w:style>
  <w:style w:type="paragraph" w:styleId="1403">
    <w:name w:val="成文日期"/>
    <w:basedOn w:val="1147"/>
    <w:next w:val="1403"/>
    <w:link w:val="1404"/>
    <w:qFormat/>
    <w:pPr>
      <w:ind w:right="400" w:firstLine="200"/>
      <w:jc w:val="right"/>
      <w:spacing w:line="570" w:lineRule="exact"/>
    </w:pPr>
    <w:rPr>
      <w:rFonts w:ascii="仿宋_GB2312" w:eastAsia="仿宋_GB2312"/>
      <w:sz w:val="32"/>
      <w:szCs w:val="20"/>
    </w:rPr>
  </w:style>
  <w:style w:type="character" w:styleId="1404">
    <w:name w:val="成文日期 Char"/>
    <w:next w:val="1404"/>
    <w:link w:val="1403"/>
    <w:rPr>
      <w:rFonts w:ascii="仿宋_GB2312" w:eastAsia="仿宋_GB2312"/>
      <w:sz w:val="32"/>
    </w:rPr>
  </w:style>
  <w:style w:type="paragraph" w:styleId="1405">
    <w:name w:val="修订"/>
    <w:next w:val="1405"/>
    <w:link w:val="1147"/>
    <w:uiPriority w:val="99"/>
    <w:unhideWhenUsed/>
    <w:rPr>
      <w:sz w:val="21"/>
      <w:szCs w:val="24"/>
      <w:lang w:val="en-US" w:eastAsia="zh-CN" w:bidi="ar-SA"/>
    </w:rPr>
  </w:style>
  <w:style w:type="character" w:styleId="1406">
    <w:name w:val="页脚 字符"/>
    <w:next w:val="1406"/>
    <w:link w:val="1147"/>
    <w:uiPriority w:val="99"/>
    <w:qFormat/>
  </w:style>
  <w:style w:type="character" w:styleId="1407">
    <w:name w:val="标题 2 字符1"/>
    <w:next w:val="1407"/>
    <w:link w:val="1147"/>
    <w:semiHidden/>
    <w:qFormat/>
    <w:rPr>
      <w:rFonts w:ascii="Arial" w:hAnsi="Arial" w:eastAsia="黑体" w:cs="Times New Roman"/>
      <w:b/>
      <w:sz w:val="30"/>
      <w:szCs w:val="20"/>
    </w:rPr>
  </w:style>
  <w:style w:type="paragraph" w:styleId="1408">
    <w:name w:val="列出段落11"/>
    <w:basedOn w:val="1147"/>
    <w:next w:val="1408"/>
    <w:link w:val="1147"/>
    <w:uiPriority w:val="34"/>
    <w:qFormat/>
    <w:pPr>
      <w:ind w:firstLine="420"/>
    </w:pPr>
    <w:rPr>
      <w:szCs w:val="20"/>
    </w:rPr>
  </w:style>
  <w:style w:type="paragraph" w:styleId="1409">
    <w:name w:val="列表段落1"/>
    <w:basedOn w:val="1147"/>
    <w:next w:val="1409"/>
    <w:link w:val="1147"/>
    <w:uiPriority w:val="34"/>
    <w:qFormat/>
    <w:pPr>
      <w:ind w:firstLine="420"/>
    </w:pPr>
    <w:rPr>
      <w:rFonts w:eastAsia="等线"/>
      <w:szCs w:val="22"/>
    </w:rPr>
  </w:style>
  <w:style w:type="character" w:styleId="1410">
    <w:name w:val="正文文本 Char"/>
    <w:next w:val="1410"/>
    <w:link w:val="1147"/>
    <w:qFormat/>
    <w:rPr>
      <w:rFonts w:ascii="宋体" w:hAnsi="宋体"/>
      <w:sz w:val="24"/>
      <w:szCs w:val="24"/>
    </w:rPr>
  </w:style>
  <w:style w:type="character" w:styleId="1411">
    <w:name w:val="页脚 Char1"/>
    <w:next w:val="1411"/>
    <w:link w:val="1147"/>
    <w:uiPriority w:val="99"/>
    <w:qFormat/>
    <w:rPr>
      <w:rFonts w:ascii="宋体" w:eastAsia="宋体"/>
      <w:sz w:val="18"/>
      <w:lang w:val="en-US" w:eastAsia="zh-CN" w:bidi="ar-SA"/>
    </w:rPr>
  </w:style>
  <w:style w:type="character" w:styleId="1412">
    <w:name w:val="页眉 Char1"/>
    <w:next w:val="1412"/>
    <w:link w:val="1147"/>
    <w:qFormat/>
    <w:rPr>
      <w:rFonts w:eastAsia="宋体"/>
      <w:sz w:val="18"/>
      <w:szCs w:val="18"/>
      <w:lang w:val="en-US" w:eastAsia="zh-CN" w:bidi="ar-SA"/>
    </w:rPr>
  </w:style>
  <w:style w:type="character" w:styleId="1413">
    <w:name w:val="NormalCharacter1"/>
    <w:next w:val="1413"/>
    <w:link w:val="1147"/>
    <w:semiHidden/>
    <w:qFormat/>
  </w:style>
  <w:style w:type="paragraph" w:styleId="1414">
    <w:name w:val="段"/>
    <w:next w:val="1147"/>
    <w:link w:val="1147"/>
    <w:qFormat/>
    <w:pPr>
      <w:ind w:firstLine="200"/>
      <w:jc w:val="both"/>
    </w:pPr>
    <w:rPr>
      <w:rFonts w:ascii="宋体" w:hAnsi="Calibri"/>
      <w:sz w:val="21"/>
      <w:lang w:val="en-US" w:eastAsia="zh-CN" w:bidi="ar-SA"/>
    </w:rPr>
  </w:style>
  <w:style w:type="character" w:styleId="1415">
    <w:name w:val="正文缩进 字符1"/>
    <w:next w:val="1415"/>
    <w:link w:val="1147"/>
    <w:qFormat/>
    <w:rPr>
      <w:rFonts w:ascii="宋体"/>
      <w:sz w:val="24"/>
      <w:szCs w:val="24"/>
    </w:rPr>
  </w:style>
  <w:style w:type="paragraph" w:styleId="1416">
    <w:name w:val="样式 正文缩进文2ALT+Z表正文正文非缩进特点段1标题4特点 Char Char特点 Char Char C..."/>
    <w:basedOn w:val="1169"/>
    <w:next w:val="1416"/>
    <w:link w:val="1147"/>
    <w:qFormat/>
    <w:pPr>
      <w:ind w:firstLine="480"/>
      <w:jc w:val="both"/>
      <w:spacing w:line="360" w:lineRule="auto"/>
    </w:pPr>
    <w:rPr>
      <w:rFonts w:ascii="Times New Roman" w:hAnsi="Calibri" w:eastAsia="仿宋_GB2312" w:cs="宋体"/>
      <w:szCs w:val="20"/>
    </w:rPr>
  </w:style>
  <w:style w:type="table" w:styleId="1417">
    <w:name w:val="网格型1"/>
    <w:basedOn w:val="1158"/>
    <w:next w:val="1417"/>
    <w:link w:val="1147"/>
    <w:pPr>
      <w:jc w:val="both"/>
      <w:widowControl w:val="off"/>
    </w:pPr>
    <w:tblPr/>
  </w:style>
  <w:style w:type="table" w:styleId="1418">
    <w:name w:val="网格型2"/>
    <w:basedOn w:val="1158"/>
    <w:next w:val="1418"/>
    <w:link w:val="1147"/>
    <w:pPr>
      <w:jc w:val="both"/>
      <w:widowControl w:val="off"/>
    </w:pPr>
    <w:tblPr/>
  </w:style>
  <w:style w:type="character" w:styleId="1419">
    <w:name w:val="标题 字符1"/>
    <w:next w:val="1419"/>
    <w:link w:val="1147"/>
    <w:qFormat/>
    <w:rPr>
      <w:rFonts w:ascii="Cambria" w:hAnsi="Cambria"/>
      <w:b/>
      <w:bCs/>
      <w:sz w:val="32"/>
      <w:szCs w:val="32"/>
    </w:rPr>
  </w:style>
  <w:style w:type="paragraph" w:styleId="1420">
    <w:name w:val="纯文本2"/>
    <w:next w:val="1200"/>
    <w:link w:val="1147"/>
    <w:qFormat/>
    <w:pPr>
      <w:jc w:val="both"/>
      <w:spacing w:line="360" w:lineRule="auto"/>
      <w:widowControl w:val="off"/>
    </w:pPr>
    <w:rPr>
      <w:rFonts w:ascii="宋体" w:hAnsi="宋体" w:eastAsia="仿宋"/>
      <w:sz w:val="26"/>
      <w:szCs w:val="21"/>
      <w:lang w:val="en-US" w:eastAsia="zh-CN" w:bidi="ar-SA"/>
    </w:rPr>
  </w:style>
  <w:style w:type="character" w:styleId="1421">
    <w:name w:val="正文文本_"/>
    <w:basedOn w:val="1157"/>
    <w:next w:val="1421"/>
    <w:link w:val="1422"/>
    <w:uiPriority w:val="99"/>
    <w:unhideWhenUsed/>
    <w:qFormat/>
    <w:rPr>
      <w:rFonts w:ascii="MingLiU" w:hAnsi="MingLiU" w:eastAsia="MingLiU"/>
      <w:spacing w:val="10"/>
      <w:sz w:val="23"/>
      <w:shd w:val="clear" w:color="auto" w:fill="ffffff"/>
    </w:rPr>
  </w:style>
  <w:style w:type="paragraph" w:styleId="1422">
    <w:name w:val="正文文本1"/>
    <w:basedOn w:val="1147"/>
    <w:next w:val="1422"/>
    <w:link w:val="1421"/>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23">
    <w:name w:val="font21"/>
    <w:next w:val="1423"/>
    <w:link w:val="1147"/>
    <w:qFormat/>
    <w:rPr>
      <w:rFonts w:hint="eastAsia" w:ascii="宋体" w:hAnsi="宋体" w:eastAsia="宋体" w:cs="宋体"/>
      <w:color w:val="000000"/>
      <w:sz w:val="21"/>
      <w:szCs w:val="21"/>
      <w:u w:val="none"/>
    </w:rPr>
  </w:style>
  <w:style w:type="character" w:styleId="1424">
    <w:name w:val="font01"/>
    <w:next w:val="1424"/>
    <w:link w:val="1147"/>
    <w:qFormat/>
    <w:rPr>
      <w:rFonts w:hint="eastAsia" w:ascii="宋体" w:hAnsi="宋体" w:eastAsia="宋体" w:cs="宋体"/>
      <w:b/>
      <w:color w:val="000000"/>
      <w:sz w:val="22"/>
      <w:szCs w:val="22"/>
      <w:u w:val="none"/>
    </w:rPr>
  </w:style>
  <w:style w:type="paragraph" w:styleId="1425">
    <w:name w:val="p0"/>
    <w:basedOn w:val="1147"/>
    <w:next w:val="1425"/>
    <w:link w:val="1147"/>
    <w:qFormat/>
    <w:pPr>
      <w:widowControl/>
    </w:pPr>
    <w:rPr>
      <w:rFonts w:ascii="Calibri" w:hAnsi="Calibri"/>
      <w:szCs w:val="21"/>
    </w:rPr>
  </w:style>
  <w:style w:type="paragraph" w:styleId="1426">
    <w:name w:val="be358f00-9758-446e-aec5-cde8345aeef3"/>
    <w:basedOn w:val="1178"/>
    <w:next w:val="1426"/>
    <w:link w:val="1427"/>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27">
    <w:name w:val="be358f00-9758-446e-aec5-cde8345aeef3 字符"/>
    <w:next w:val="1427"/>
    <w:link w:val="1426"/>
    <w:qFormat/>
    <w:rPr>
      <w:rFonts w:ascii="微软雅黑" w:hAnsi="微软雅黑" w:eastAsia="微软雅黑"/>
      <w:color w:val="000000"/>
      <w:sz w:val="22"/>
      <w:szCs w:val="24"/>
    </w:rPr>
  </w:style>
  <w:style w:type="character" w:styleId="1428">
    <w:name w:val="font61"/>
    <w:next w:val="1428"/>
    <w:link w:val="1147"/>
    <w:rPr>
      <w:rFonts w:hint="eastAsia" w:ascii="宋体" w:hAnsi="宋体" w:eastAsia="宋体" w:cs="宋体"/>
      <w:color w:val="000000"/>
      <w:sz w:val="21"/>
      <w:szCs w:val="21"/>
      <w:u w:val="none"/>
    </w:rPr>
  </w:style>
  <w:style w:type="character" w:styleId="1429">
    <w:name w:val="font71"/>
    <w:next w:val="1429"/>
    <w:link w:val="1147"/>
    <w:rPr>
      <w:rFonts w:hint="eastAsia" w:ascii="宋体" w:hAnsi="宋体" w:eastAsia="宋体" w:cs="宋体"/>
      <w:color w:val="000000"/>
      <w:sz w:val="22"/>
      <w:szCs w:val="22"/>
      <w:u w:val="none"/>
    </w:rPr>
  </w:style>
  <w:style w:type="character" w:styleId="1430">
    <w:name w:val="font31"/>
    <w:next w:val="1430"/>
    <w:link w:val="1147"/>
    <w:qFormat/>
    <w:rPr>
      <w:rFonts w:ascii="Arial Unicode MS" w:hAnsi="Arial Unicode MS" w:eastAsia="Arial Unicode MS" w:cs="Arial Unicode MS"/>
      <w:color w:val="000000"/>
      <w:sz w:val="22"/>
      <w:szCs w:val="22"/>
      <w:u w:val="none"/>
    </w:rPr>
  </w:style>
  <w:style w:type="character" w:styleId="1431">
    <w:name w:val="font41"/>
    <w:next w:val="1431"/>
    <w:link w:val="1147"/>
    <w:qFormat/>
    <w:rPr>
      <w:rFonts w:ascii="宋体" w:hAnsi="宋体" w:eastAsia="宋体" w:cs="宋体"/>
      <w:color w:val="000000"/>
      <w:sz w:val="22"/>
      <w:szCs w:val="22"/>
      <w:u w:val="none"/>
    </w:rPr>
  </w:style>
  <w:style w:type="character" w:styleId="1432">
    <w:name w:val="font11"/>
    <w:next w:val="1432"/>
    <w:link w:val="1147"/>
    <w:qFormat/>
    <w:rPr>
      <w:rFonts w:hint="eastAsia" w:ascii="宋体" w:hAnsi="宋体" w:eastAsia="宋体" w:cs="宋体"/>
      <w:b/>
      <w:bCs/>
      <w:color w:val="000000"/>
      <w:sz w:val="21"/>
      <w:szCs w:val="21"/>
      <w:u w:val="none"/>
    </w:rPr>
  </w:style>
  <w:style w:type="character" w:styleId="1433">
    <w:name w:val="font51"/>
    <w:next w:val="1433"/>
    <w:link w:val="1147"/>
    <w:qFormat/>
    <w:rPr>
      <w:rFonts w:ascii="Times New Roman" w:hAnsi="Times New Roman" w:cs="Times New Roman"/>
      <w:color w:val="000000"/>
      <w:sz w:val="21"/>
      <w:szCs w:val="21"/>
      <w:u w:val="none"/>
    </w:rPr>
  </w:style>
  <w:style w:type="character" w:styleId="1434">
    <w:name w:val="font81"/>
    <w:next w:val="1434"/>
    <w:link w:val="1147"/>
    <w:rPr>
      <w:rFonts w:ascii="Times New Roman" w:hAnsi="Times New Roman" w:cs="Times New Roman"/>
      <w:color w:val="000000"/>
      <w:sz w:val="21"/>
      <w:szCs w:val="21"/>
      <w:u w:val="none"/>
      <w:vertAlign w:val="superscript"/>
    </w:rPr>
  </w:style>
  <w:style w:type="paragraph" w:styleId="1435">
    <w:name w:val="正文缩进11"/>
    <w:basedOn w:val="1147"/>
    <w:next w:val="1435"/>
    <w:link w:val="1147"/>
    <w:qFormat/>
    <w:pPr>
      <w:ind w:firstLine="420"/>
      <w:jc w:val="left"/>
    </w:pPr>
    <w:rPr>
      <w:rFonts w:ascii="宋体"/>
      <w:sz w:val="24"/>
    </w:rPr>
  </w:style>
  <w:style w:type="paragraph" w:styleId="1436">
    <w:name w:val="一、"/>
    <w:basedOn w:val="1147"/>
    <w:next w:val="1436"/>
    <w:link w:val="1147"/>
    <w:qFormat/>
    <w:pPr>
      <w:ind w:firstLine="640"/>
    </w:pPr>
    <w:rPr>
      <w:rFonts w:eastAsia="黑体"/>
      <w:szCs w:val="32"/>
    </w:rPr>
  </w:style>
  <w:style w:type="paragraph" w:styleId="1437">
    <w:name w:val="附件标题"/>
    <w:next w:val="1437"/>
    <w:link w:val="1147"/>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38">
    <w:name w:val="第一章"/>
    <w:basedOn w:val="1436"/>
    <w:next w:val="1438"/>
    <w:link w:val="1147"/>
    <w:qFormat/>
    <w:pPr>
      <w:ind w:firstLine="0"/>
      <w:jc w:val="center"/>
    </w:pPr>
  </w:style>
  <w:style w:type="paragraph" w:styleId="1439">
    <w:name w:val="AONormal"/>
    <w:next w:val="1439"/>
    <w:link w:val="1147"/>
    <w:qFormat/>
    <w:pPr>
      <w:ind w:firstLine="440"/>
      <w:spacing w:line="400" w:lineRule="exact"/>
    </w:pPr>
    <w:rPr>
      <w:rFonts w:ascii="华文楷体" w:hAnsi="华文楷体" w:eastAsia="华文楷体" w:cs="华文楷体"/>
      <w:sz w:val="22"/>
      <w:szCs w:val="21"/>
      <w:lang w:val="en-US" w:eastAsia="zh-CN" w:bidi="ar-SA"/>
    </w:rPr>
  </w:style>
  <w:style w:type="paragraph" w:styleId="1440">
    <w:name w:val="正文首行缩进1"/>
    <w:basedOn w:val="1422"/>
    <w:next w:val="1440"/>
    <w:link w:val="1147"/>
    <w:qFormat/>
    <w:pPr>
      <w:ind w:firstLine="200"/>
      <w:spacing w:line="360" w:lineRule="auto"/>
    </w:pPr>
    <w:rPr>
      <w:rFonts w:ascii="仿宋_GB2312" w:eastAsia="仿宋_GB2312"/>
      <w:sz w:val="30"/>
      <w:szCs w:val="30"/>
    </w:rPr>
  </w:style>
  <w:style w:type="paragraph" w:styleId="1441">
    <w:name w:val="_Style 13"/>
    <w:next w:val="1441"/>
    <w:link w:val="1147"/>
    <w:qFormat/>
    <w:pPr>
      <w:ind w:left="0"/>
      <w:jc w:val="left"/>
      <w:spacing w:before="120" w:after="120" w:line="288" w:lineRule="auto"/>
    </w:pPr>
    <w:rPr>
      <w:rFonts w:ascii="Arial" w:hAnsi="Arial" w:eastAsia="等线" w:cs="Arial"/>
      <w:sz w:val="22"/>
      <w:szCs w:val="22"/>
    </w:rPr>
  </w:style>
  <w:style w:type="character" w:styleId="31386" w:default="1">
    <w:name w:val="Default Paragraph Font"/>
    <w:uiPriority w:val="1"/>
    <w:semiHidden/>
    <w:unhideWhenUsed/>
  </w:style>
  <w:style w:type="numbering" w:styleId="31387" w:default="1">
    <w:name w:val="No List"/>
    <w:uiPriority w:val="99"/>
    <w:semiHidden/>
    <w:unhideWhenUsed/>
  </w:style>
  <w:style w:type="table" w:styleId="313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_rels/header5.xml.rels><?xml version="1.0" encoding="UTF-8" standalone="yes"?><Relationships xmlns="http://schemas.openxmlformats.org/package/2006/relationships"><Relationship Id="rId1" Type="http://schemas.openxmlformats.org/officeDocument/2006/relationships/image" Target="media/image5.pn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 Id="rId1" Type="http://schemas.openxmlformats.org/officeDocument/2006/relationships/image" Target="media/image6.png"/></Relationships>
</file>

<file path=word/_rels/header9.xml.rels><?xml version="1.0" encoding="UTF-8" standalone="yes"?><Relationships xmlns="http://schemas.openxmlformats.org/package/2006/relationships"><Relationship Id="rId1" Type="http://schemas.openxmlformats.org/officeDocument/2006/relationships/image" Target="media/image7.png"/></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姜红</cp:lastModifiedBy>
  <cp:revision>2</cp:revision>
  <dcterms:created xsi:type="dcterms:W3CDTF">2024-07-31T00:01:00Z</dcterms:created>
  <dcterms:modified xsi:type="dcterms:W3CDTF">2025-10-31T04:43:56Z</dcterms:modified>
</cp:coreProperties>
</file>